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A43B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 w:val="0"/>
          <w:color w:val="auto"/>
          <w:sz w:val="44"/>
          <w:szCs w:val="44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 w:val="0"/>
          <w:color w:val="auto"/>
          <w:sz w:val="44"/>
          <w:szCs w:val="44"/>
          <w:highlight w:val="none"/>
          <w:lang w:eastAsia="zh-CN"/>
        </w:rPr>
        <w:t>滨淮门站、界牌中心场站、五汛门站计量撬、站控系统安全预评价项目</w:t>
      </w:r>
    </w:p>
    <w:p w14:paraId="47669F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 w:line="240" w:lineRule="auto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 w:val="0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 w:val="0"/>
          <w:color w:val="auto"/>
          <w:sz w:val="44"/>
          <w:szCs w:val="44"/>
          <w:highlight w:val="none"/>
        </w:rPr>
        <w:t xml:space="preserve">询 价 </w:t>
      </w:r>
      <w:r>
        <w:rPr>
          <w:rFonts w:hint="eastAsia" w:asciiTheme="minorEastAsia" w:hAnsiTheme="minorEastAsia" w:eastAsiaTheme="minorEastAsia" w:cstheme="minorEastAsia"/>
          <w:b/>
          <w:bCs w:val="0"/>
          <w:color w:val="auto"/>
          <w:sz w:val="44"/>
          <w:szCs w:val="44"/>
          <w:highlight w:val="none"/>
          <w:lang w:val="en-US" w:eastAsia="zh-CN"/>
        </w:rPr>
        <w:t>公 告</w:t>
      </w:r>
    </w:p>
    <w:p w14:paraId="57770D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left="0" w:leftChars="0" w:firstLine="520" w:firstLineChars="200"/>
        <w:textAlignment w:val="auto"/>
        <w:rPr>
          <w:rFonts w:hint="eastAsia" w:ascii="宋体" w:hAnsi="宋体" w:eastAsia="宋体" w:cs="宋体"/>
          <w:color w:val="auto"/>
          <w:spacing w:val="10"/>
          <w:kern w:val="15"/>
          <w:position w:val="2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pacing w:val="10"/>
          <w:kern w:val="15"/>
          <w:position w:val="2"/>
          <w:sz w:val="24"/>
          <w:szCs w:val="24"/>
          <w:highlight w:val="none"/>
          <w:lang w:eastAsia="zh-CN"/>
        </w:rPr>
        <w:t>滨海通惠燃气有限公司</w:t>
      </w:r>
      <w:r>
        <w:rPr>
          <w:rFonts w:hint="eastAsia" w:ascii="宋体" w:hAnsi="宋体" w:eastAsia="宋体" w:cs="宋体"/>
          <w:color w:val="auto"/>
          <w:spacing w:val="10"/>
          <w:kern w:val="15"/>
          <w:position w:val="2"/>
          <w:sz w:val="24"/>
          <w:szCs w:val="24"/>
          <w:highlight w:val="none"/>
        </w:rPr>
        <w:t>对</w:t>
      </w:r>
      <w:r>
        <w:rPr>
          <w:rFonts w:hint="eastAsia" w:ascii="宋体" w:hAnsi="宋体" w:cs="宋体"/>
          <w:b w:val="0"/>
          <w:bCs w:val="0"/>
          <w:color w:val="auto"/>
          <w:spacing w:val="10"/>
          <w:kern w:val="15"/>
          <w:position w:val="2"/>
          <w:sz w:val="24"/>
          <w:szCs w:val="24"/>
          <w:highlight w:val="none"/>
          <w:lang w:eastAsia="zh-CN"/>
        </w:rPr>
        <w:t>滨淮门站、界牌中心场站、五汛门站计量撬、站控系统安全预评价项目</w:t>
      </w:r>
      <w:r>
        <w:rPr>
          <w:rFonts w:hint="eastAsia" w:ascii="宋体" w:hAnsi="宋体" w:eastAsia="宋体" w:cs="宋体"/>
          <w:color w:val="auto"/>
          <w:spacing w:val="10"/>
          <w:kern w:val="15"/>
          <w:position w:val="2"/>
          <w:sz w:val="24"/>
          <w:szCs w:val="24"/>
          <w:highlight w:val="none"/>
        </w:rPr>
        <w:t>进行询价，邀</w:t>
      </w:r>
      <w:r>
        <w:rPr>
          <w:rFonts w:hint="eastAsia" w:ascii="宋体" w:hAnsi="宋体" w:cs="宋体"/>
          <w:color w:val="auto"/>
          <w:spacing w:val="10"/>
          <w:kern w:val="15"/>
          <w:position w:val="2"/>
          <w:sz w:val="24"/>
          <w:szCs w:val="24"/>
          <w:highlight w:val="none"/>
          <w:lang w:val="en-US" w:eastAsia="zh-CN"/>
        </w:rPr>
        <w:t>请</w:t>
      </w:r>
      <w:r>
        <w:rPr>
          <w:rFonts w:hint="eastAsia" w:ascii="宋体" w:hAnsi="宋体" w:eastAsia="宋体" w:cs="宋体"/>
          <w:color w:val="auto"/>
          <w:spacing w:val="10"/>
          <w:kern w:val="15"/>
          <w:position w:val="2"/>
          <w:sz w:val="24"/>
          <w:szCs w:val="24"/>
          <w:highlight w:val="none"/>
        </w:rPr>
        <w:t>符合相关资格条件的报价人前来参加。</w:t>
      </w:r>
      <w:r>
        <w:rPr>
          <w:rFonts w:hint="eastAsia" w:ascii="宋体" w:hAnsi="宋体" w:eastAsia="宋体" w:cs="宋体"/>
          <w:color w:val="auto"/>
          <w:spacing w:val="10"/>
          <w:kern w:val="15"/>
          <w:position w:val="2"/>
          <w:sz w:val="24"/>
          <w:szCs w:val="24"/>
          <w:highlight w:val="none"/>
          <w:lang w:eastAsia="zh-CN"/>
        </w:rPr>
        <w:t>有关事项通知如下：</w:t>
      </w:r>
    </w:p>
    <w:p w14:paraId="796AF044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left="0" w:leftChars="0" w:firstLine="482" w:firstLineChars="200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shd w:val="clear" w:color="auto" w:fill="FFFFFF"/>
        </w:rPr>
        <w:t>一、项目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综合说明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shd w:val="clear" w:color="auto" w:fill="FFFFFF"/>
        </w:rPr>
        <w:t>：</w:t>
      </w:r>
    </w:p>
    <w:p w14:paraId="26D0D5FB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left="0" w:leftChars="0"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1.项目名称：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滨淮门站、界牌中心场站、五汛门站计量撬、站控系统安全预评价项目</w:t>
      </w:r>
    </w:p>
    <w:p w14:paraId="7D886091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left="0" w:leftChars="0"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2.项目地点：滨海县境内</w:t>
      </w:r>
    </w:p>
    <w:p w14:paraId="46CA6299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left="0" w:leftChars="0"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3.项目概况：围绕三座场站的计量与监控功能升级展开，具体包括1滨淮门站(已建站):新增集成调压计量撬体及配套设施;2界牌中心站(已建站):新增集成调压计量撬体及配套设施:3五汛门站(新建站):站区征地(面积约6737平方米)，建设过滤撬、计量撬、加臭装置、加热设施(近期预留直管段)、两级调压装置(过滤、计量、调压、加热设施均采用一开一备配置)、站控系统及其他配套工程;4共性工程:三座场站均搭建智能化站控系统，实现燃气输配全过程的实时监控与管理。</w:t>
      </w:r>
    </w:p>
    <w:p w14:paraId="75650A6F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left="0" w:leftChars="0"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4.服务内容：对滨淮门站、界牌中心场站、五汛门站计量撬、站控系统工程安全预评价项目存在的危险、有害因素及其发生危险、危害的可能性和安全程度进行分析评价。 以寻求最低事故率、最低职业危害、最少的事故损失和最优的安全投资效益。</w:t>
      </w:r>
    </w:p>
    <w:p w14:paraId="5E04C9F2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left="0" w:leftChars="0"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5.质量标准：符合建设项目各项编制规范、国家及行业现行相关标准和规范，满足相关监督管理部门的审批要求，确保成果资料完整、真实准确、清晰有据，并须通过相关行政主管部门的审批，深度须满足国家相关规范要求。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成交单位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负责本项目最终安全预评价报告的编制工作。</w:t>
      </w:r>
    </w:p>
    <w:p w14:paraId="26931ACB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left="0" w:leftChars="0" w:firstLine="480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6.服务期限：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30日历天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（项目开始日期由甲方指定）。</w:t>
      </w:r>
    </w:p>
    <w:p w14:paraId="55102553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left="0" w:leftChars="0" w:firstLine="482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二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shd w:val="clear" w:color="auto" w:fill="FFFFFF"/>
        </w:rPr>
        <w:t>、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报价人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shd w:val="clear" w:color="auto" w:fill="FFFFFF"/>
        </w:rPr>
        <w:t>资格条件要求：</w:t>
      </w:r>
    </w:p>
    <w:p w14:paraId="335C8316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left="0" w:leftChars="0"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1.报价人必须是在中华人民共和国境内注册的独立法人，具有营业执照、税务登记证(或多证合一的营业执照)</w:t>
      </w:r>
      <w:r>
        <w:rPr>
          <w:rFonts w:hint="eastAsia" w:ascii="宋体" w:hAnsi="宋体" w:cs="宋体"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；</w:t>
      </w:r>
    </w:p>
    <w:p w14:paraId="0A473EDE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left="0" w:leftChars="0"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2.报价人须具有安全评价机构资质证书；</w:t>
      </w:r>
    </w:p>
    <w:p w14:paraId="124E7948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left="0" w:leftChars="0"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3.项目负责人须为本单位的正式职工，具有安全评价师职业资格。</w:t>
      </w:r>
    </w:p>
    <w:p w14:paraId="4120C4B5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left="0" w:leftChars="0" w:firstLine="482" w:firstLineChars="200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-SA"/>
        </w:rPr>
        <w:t>三、付款方式：乙方提交完整报告并通过专家评审后，一次性付清合同款。</w:t>
      </w:r>
    </w:p>
    <w:p w14:paraId="0A893C08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left="0" w:leftChars="0" w:firstLine="480" w:firstLineChars="200"/>
        <w:textAlignment w:val="auto"/>
        <w:rPr>
          <w:rFonts w:hint="default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注：结算时需提供税率为6%的增值税专用发票，如不能提供税率为6%的增值税专用发票，结算付款时将按照:合同金额/1.06*（1+提供的发票的对应税率）进行调减结算总价。</w:t>
      </w:r>
    </w:p>
    <w:p w14:paraId="73998CC7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left="0" w:leftChars="0" w:firstLine="482" w:firstLineChars="200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b/>
          <w:bCs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四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、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-SA"/>
        </w:rPr>
        <w:t>最高限价：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>本项目最高报价限价为</w:t>
      </w:r>
      <w:r>
        <w:rPr>
          <w:rFonts w:hint="eastAsia" w:ascii="宋体" w:hAnsi="宋体" w:cs="宋体"/>
          <w:b/>
          <w:bCs/>
          <w:color w:val="auto"/>
          <w:kern w:val="0"/>
          <w:sz w:val="24"/>
          <w:szCs w:val="24"/>
          <w:lang w:val="en-US" w:eastAsia="zh-CN" w:bidi="ar-SA"/>
        </w:rPr>
        <w:t>5.27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-SA"/>
        </w:rPr>
        <w:t>万元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人民币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  <w:t>。询价人将拒绝高于最高限价的询价。</w:t>
      </w:r>
    </w:p>
    <w:p w14:paraId="7C8086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left="0" w:leftChars="0" w:firstLine="482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cs="宋体"/>
          <w:b/>
          <w:color w:val="auto"/>
          <w:sz w:val="24"/>
          <w:szCs w:val="24"/>
          <w:lang w:val="en-US" w:eastAsia="zh-CN"/>
        </w:rPr>
        <w:t>五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/>
        </w:rPr>
        <w:t>、</w:t>
      </w:r>
      <w:r>
        <w:rPr>
          <w:rFonts w:hint="eastAsia" w:ascii="宋体" w:hAnsi="宋体" w:eastAsia="宋体" w:cs="宋体"/>
          <w:b/>
          <w:color w:val="auto"/>
          <w:sz w:val="24"/>
          <w:szCs w:val="24"/>
        </w:rPr>
        <w:t>报价方式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采用固定总价报价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。</w:t>
      </w:r>
    </w:p>
    <w:p w14:paraId="38E639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left="0" w:leftChars="0" w:firstLine="482" w:firstLineChars="200"/>
        <w:textAlignment w:val="auto"/>
        <w:rPr>
          <w:rFonts w:hint="eastAsia" w:ascii="宋体" w:hAnsi="宋体" w:eastAsia="宋体" w:cs="宋体"/>
          <w:b/>
          <w:color w:val="auto"/>
          <w:sz w:val="24"/>
          <w:szCs w:val="24"/>
        </w:rPr>
      </w:pPr>
      <w:r>
        <w:rPr>
          <w:rFonts w:hint="eastAsia" w:ascii="宋体" w:hAnsi="宋体" w:cs="宋体"/>
          <w:b/>
          <w:color w:val="auto"/>
          <w:sz w:val="24"/>
          <w:szCs w:val="24"/>
          <w:lang w:val="en-US" w:eastAsia="zh-CN"/>
        </w:rPr>
        <w:t>六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/>
        </w:rPr>
        <w:t>、</w:t>
      </w:r>
      <w:r>
        <w:rPr>
          <w:rFonts w:hint="eastAsia" w:ascii="宋体" w:hAnsi="宋体" w:eastAsia="宋体" w:cs="宋体"/>
          <w:b/>
          <w:color w:val="auto"/>
          <w:sz w:val="24"/>
          <w:szCs w:val="24"/>
        </w:rPr>
        <w:t>评标办法和评标规则</w:t>
      </w:r>
    </w:p>
    <w:p w14:paraId="5EAE319B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0" w:beforeLines="0" w:after="0" w:afterLines="0" w:line="480" w:lineRule="exact"/>
        <w:ind w:left="0" w:leftChars="0"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本项目评标办法采用</w:t>
      </w:r>
      <w:r>
        <w:rPr>
          <w:rFonts w:hint="eastAsia" w:ascii="宋体" w:hAnsi="宋体" w:eastAsia="宋体" w:cs="宋体"/>
          <w:b/>
          <w:bCs w:val="0"/>
          <w:color w:val="auto"/>
          <w:sz w:val="24"/>
          <w:szCs w:val="24"/>
          <w:u w:val="single"/>
        </w:rPr>
        <w:t>经评审的最低投标价法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，评标委员会按评标办法推荐</w:t>
      </w:r>
      <w:r>
        <w:rPr>
          <w:rFonts w:hint="eastAsia" w:ascii="宋体" w:hAnsi="宋体" w:eastAsia="宋体" w:cs="宋体"/>
          <w:b/>
          <w:bCs w:val="0"/>
          <w:color w:val="auto"/>
          <w:sz w:val="24"/>
          <w:szCs w:val="24"/>
          <w:u w:val="single"/>
        </w:rPr>
        <w:t>1名</w:t>
      </w:r>
      <w:r>
        <w:rPr>
          <w:rFonts w:hint="eastAsia" w:ascii="宋体" w:hAnsi="宋体" w:cs="宋体"/>
          <w:b w:val="0"/>
          <w:bCs/>
          <w:color w:val="auto"/>
          <w:sz w:val="24"/>
          <w:szCs w:val="24"/>
          <w:lang w:val="en-US" w:eastAsia="zh-CN"/>
        </w:rPr>
        <w:t>成交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候选人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eastAsia="zh-CN"/>
        </w:rPr>
        <w:t>。经资格审查不合格的或高于最高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  <w:t>报价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eastAsia="zh-CN"/>
        </w:rPr>
        <w:t>限价的报价无效，如果有效报价中最低报价者不止一个，则采用抽签方式确定</w:t>
      </w:r>
      <w:r>
        <w:rPr>
          <w:rFonts w:hint="eastAsia" w:ascii="宋体" w:hAnsi="宋体" w:cs="宋体"/>
          <w:b w:val="0"/>
          <w:bCs/>
          <w:color w:val="auto"/>
          <w:sz w:val="24"/>
          <w:szCs w:val="24"/>
          <w:lang w:val="en-US" w:eastAsia="zh-CN"/>
        </w:rPr>
        <w:t>成交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eastAsia="zh-CN"/>
        </w:rPr>
        <w:t>候选人。</w:t>
      </w:r>
    </w:p>
    <w:p w14:paraId="24155457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left="0" w:leftChars="0" w:firstLine="482" w:firstLineChars="200"/>
        <w:textAlignment w:val="auto"/>
        <w:rPr>
          <w:rFonts w:hint="eastAsia" w:ascii="宋体" w:hAnsi="宋体" w:eastAsia="宋体" w:cs="宋体"/>
          <w:b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24"/>
          <w:szCs w:val="24"/>
          <w:lang w:val="en-US" w:eastAsia="zh-CN" w:bidi="ar-SA"/>
        </w:rPr>
        <w:t>七</w:t>
      </w:r>
      <w:r>
        <w:rPr>
          <w:rFonts w:hint="eastAsia" w:ascii="宋体" w:hAnsi="宋体" w:eastAsia="宋体" w:cs="宋体"/>
          <w:b/>
          <w:color w:val="auto"/>
          <w:kern w:val="2"/>
          <w:sz w:val="24"/>
          <w:szCs w:val="24"/>
          <w:lang w:val="en-US" w:eastAsia="zh-CN" w:bidi="ar-SA"/>
        </w:rPr>
        <w:t>、履约保证金</w:t>
      </w:r>
    </w:p>
    <w:p w14:paraId="47A30857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left="0" w:leftChars="0"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履约保证金：</w:t>
      </w:r>
      <w:r>
        <w:rPr>
          <w:rFonts w:hint="eastAsia" w:ascii="宋体" w:hAnsi="宋体" w:eastAsia="宋体"/>
          <w:color w:val="auto"/>
          <w:sz w:val="24"/>
          <w:szCs w:val="24"/>
        </w:rPr>
        <w:t>本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项目</w:t>
      </w:r>
      <w:r>
        <w:rPr>
          <w:rFonts w:hint="eastAsia" w:ascii="宋体" w:hAnsi="宋体" w:eastAsia="宋体"/>
          <w:color w:val="auto"/>
          <w:sz w:val="24"/>
          <w:szCs w:val="24"/>
        </w:rPr>
        <w:t>履约保证金为</w:t>
      </w:r>
      <w:r>
        <w:rPr>
          <w:rFonts w:hint="eastAsia" w:ascii="宋体" w:hAnsi="宋体"/>
          <w:b/>
          <w:color w:val="auto"/>
          <w:sz w:val="24"/>
          <w:szCs w:val="24"/>
          <w:u w:val="single"/>
          <w:lang w:eastAsia="zh-CN"/>
        </w:rPr>
        <w:t>成交</w:t>
      </w:r>
      <w:r>
        <w:rPr>
          <w:rFonts w:hint="eastAsia" w:ascii="宋体" w:hAnsi="宋体" w:eastAsia="宋体"/>
          <w:b/>
          <w:color w:val="auto"/>
          <w:sz w:val="24"/>
          <w:szCs w:val="24"/>
          <w:u w:val="single"/>
        </w:rPr>
        <w:t>价的10%</w:t>
      </w:r>
      <w:r>
        <w:rPr>
          <w:rFonts w:hint="eastAsia" w:ascii="宋体" w:hAnsi="宋体" w:eastAsia="宋体"/>
          <w:color w:val="auto"/>
          <w:sz w:val="24"/>
          <w:szCs w:val="24"/>
        </w:rPr>
        <w:t>。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成交</w:t>
      </w:r>
      <w:r>
        <w:rPr>
          <w:rFonts w:hint="eastAsia" w:ascii="宋体" w:hAnsi="宋体" w:eastAsia="宋体"/>
          <w:color w:val="auto"/>
          <w:sz w:val="24"/>
          <w:szCs w:val="24"/>
        </w:rPr>
        <w:t>后，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/>
          <w:color w:val="auto"/>
          <w:sz w:val="24"/>
          <w:szCs w:val="24"/>
        </w:rPr>
        <w:t>应在接到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成交</w:t>
      </w:r>
      <w:r>
        <w:rPr>
          <w:rFonts w:hint="eastAsia" w:ascii="宋体" w:hAnsi="宋体" w:eastAsia="宋体"/>
          <w:color w:val="auto"/>
          <w:sz w:val="24"/>
          <w:szCs w:val="24"/>
        </w:rPr>
        <w:t>通知书后向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询价</w:t>
      </w:r>
      <w:r>
        <w:rPr>
          <w:rFonts w:hint="eastAsia" w:ascii="宋体" w:hAnsi="宋体" w:eastAsia="宋体"/>
          <w:color w:val="auto"/>
          <w:sz w:val="24"/>
          <w:szCs w:val="24"/>
        </w:rPr>
        <w:t>人缴纳履约保证金，履约保证金必须使用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报价</w:t>
      </w:r>
      <w:r>
        <w:rPr>
          <w:rFonts w:hint="eastAsia" w:ascii="宋体" w:hAnsi="宋体" w:eastAsia="宋体"/>
          <w:color w:val="auto"/>
          <w:sz w:val="24"/>
          <w:szCs w:val="24"/>
        </w:rPr>
        <w:t>人</w:t>
      </w:r>
      <w:r>
        <w:rPr>
          <w:rFonts w:hint="eastAsia" w:ascii="宋体" w:hAnsi="宋体"/>
          <w:color w:val="auto"/>
          <w:sz w:val="24"/>
          <w:szCs w:val="24"/>
          <w:lang w:eastAsia="zh-CN"/>
        </w:rPr>
        <w:t>基本账户</w:t>
      </w:r>
      <w:r>
        <w:rPr>
          <w:rFonts w:hint="eastAsia" w:ascii="宋体" w:hAnsi="宋体" w:eastAsia="宋体"/>
          <w:color w:val="auto"/>
          <w:sz w:val="24"/>
          <w:szCs w:val="24"/>
        </w:rPr>
        <w:t>，方式：转账、电汇</w:t>
      </w:r>
      <w:r>
        <w:rPr>
          <w:rFonts w:hint="eastAsia" w:ascii="宋体" w:hAnsi="宋体" w:eastAsia="宋体"/>
          <w:color w:val="auto"/>
          <w:sz w:val="24"/>
          <w:szCs w:val="24"/>
          <w:lang w:eastAsia="zh-CN"/>
        </w:rPr>
        <w:t>、</w:t>
      </w:r>
      <w:r>
        <w:rPr>
          <w:rFonts w:hint="eastAsia" w:ascii="宋体" w:hAnsi="宋体" w:eastAsia="宋体"/>
          <w:color w:val="auto"/>
          <w:sz w:val="24"/>
          <w:szCs w:val="24"/>
          <w:lang w:val="en-US" w:eastAsia="zh-CN"/>
        </w:rPr>
        <w:t>保函</w:t>
      </w:r>
      <w:r>
        <w:rPr>
          <w:rFonts w:hint="eastAsia" w:ascii="宋体" w:hAnsi="宋体" w:eastAsia="宋体"/>
          <w:color w:val="auto"/>
          <w:sz w:val="24"/>
          <w:szCs w:val="24"/>
        </w:rPr>
        <w:t>。</w:t>
      </w:r>
    </w:p>
    <w:p w14:paraId="54835B19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left="0" w:leftChars="0"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履约保证金的返还：安全预评价报告通过专家评审后一次性无息退还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成交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人。</w:t>
      </w:r>
    </w:p>
    <w:p w14:paraId="5A1FA7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left="0" w:leftChars="0" w:firstLine="482" w:firstLineChars="200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</w:rPr>
      </w:pPr>
      <w:r>
        <w:rPr>
          <w:rFonts w:hint="eastAsia" w:ascii="宋体" w:hAnsi="宋体" w:cs="宋体"/>
          <w:b/>
          <w:bCs/>
          <w:color w:val="auto"/>
          <w:sz w:val="24"/>
          <w:szCs w:val="24"/>
          <w:lang w:val="en-US" w:eastAsia="zh-CN"/>
        </w:rPr>
        <w:t>八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、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eastAsia="zh-CN"/>
        </w:rPr>
        <w:t>询价回函文件的组成，回函文件应包括但不局限于下列内容。</w:t>
      </w:r>
    </w:p>
    <w:p w14:paraId="1E6D64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left="0" w:leftChars="0"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报价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人应认真仔细阅读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文件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文件的所有内容，未按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询价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文件的要求编制的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报价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文件将被拒绝。</w:t>
      </w:r>
    </w:p>
    <w:p w14:paraId="1D0377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left="0" w:leftChars="0"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1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报价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文件共为一个标书。</w:t>
      </w:r>
    </w:p>
    <w:p w14:paraId="52F45F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left="0" w:leftChars="0" w:firstLine="482" w:firstLineChars="200"/>
        <w:textAlignment w:val="auto"/>
        <w:rPr>
          <w:rFonts w:hint="eastAsia" w:ascii="宋体" w:hAnsi="宋体" w:eastAsia="宋体" w:cs="宋体"/>
          <w:b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color w:val="auto"/>
          <w:sz w:val="24"/>
          <w:szCs w:val="24"/>
        </w:rPr>
        <w:t>2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/>
        </w:rPr>
        <w:t>.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lang w:eastAsia="zh-CN"/>
        </w:rPr>
        <w:t>报价</w:t>
      </w:r>
      <w:r>
        <w:rPr>
          <w:rFonts w:hint="eastAsia" w:ascii="宋体" w:hAnsi="宋体" w:eastAsia="宋体" w:cs="宋体"/>
          <w:b/>
          <w:color w:val="auto"/>
          <w:sz w:val="24"/>
          <w:szCs w:val="24"/>
        </w:rPr>
        <w:t>书应包括的内容（包含但不限于）：</w:t>
      </w:r>
    </w:p>
    <w:p w14:paraId="25EDAE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1).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报价函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-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附件1；</w:t>
      </w:r>
    </w:p>
    <w:p w14:paraId="4FE04C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2).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法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代表人身份证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正反面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；</w:t>
      </w:r>
    </w:p>
    <w:p w14:paraId="13A93F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3).若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法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代表人不参加，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则出具【授权委托书-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附件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2、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法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代表人身份证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正反面、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被委托人身份证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正反面】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；</w:t>
      </w:r>
    </w:p>
    <w:p w14:paraId="6885DDF4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4).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营业执照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；</w:t>
      </w:r>
    </w:p>
    <w:p w14:paraId="2F390915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ind w:left="0" w:leftChars="0"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5).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安全评价机构资质证书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；</w:t>
      </w:r>
    </w:p>
    <w:p w14:paraId="3198FD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left="0" w:leftChars="0"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).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FFFFFF"/>
          <w:lang w:val="en-US" w:eastAsia="zh-CN"/>
        </w:rPr>
        <w:t>项目负责人具有安全评价师职业资格</w:t>
      </w:r>
      <w:r>
        <w:rPr>
          <w:rFonts w:hint="eastAsia" w:ascii="宋体" w:hAnsi="宋体" w:cs="宋体"/>
          <w:color w:val="auto"/>
          <w:sz w:val="24"/>
          <w:szCs w:val="24"/>
          <w:lang w:eastAsia="zh-CN"/>
        </w:rPr>
        <w:t>。</w:t>
      </w:r>
    </w:p>
    <w:p w14:paraId="164AC00B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0" w:beforeLines="0" w:after="0" w:afterLines="0" w:line="480" w:lineRule="exact"/>
        <w:ind w:left="0" w:leftChars="0" w:firstLine="482" w:firstLineChars="200"/>
        <w:jc w:val="both"/>
        <w:textAlignment w:val="auto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注：以上资料复印件均须加盖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报价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人公章。</w:t>
      </w:r>
    </w:p>
    <w:p w14:paraId="0F51AE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left="0" w:leftChars="0" w:firstLine="482" w:firstLineChars="200"/>
        <w:textAlignment w:val="auto"/>
        <w:rPr>
          <w:rFonts w:hint="eastAsia" w:ascii="宋体" w:hAnsi="宋体" w:eastAsia="宋体" w:cs="宋体"/>
          <w:b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/>
        </w:rPr>
        <w:t>九</w:t>
      </w:r>
      <w:r>
        <w:rPr>
          <w:rFonts w:hint="eastAsia" w:ascii="宋体" w:hAnsi="宋体" w:eastAsia="宋体" w:cs="宋体"/>
          <w:b/>
          <w:color w:val="auto"/>
          <w:sz w:val="24"/>
          <w:szCs w:val="24"/>
        </w:rPr>
        <w:t>、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lang w:eastAsia="zh-CN"/>
        </w:rPr>
        <w:t>报价</w:t>
      </w:r>
      <w:r>
        <w:rPr>
          <w:rFonts w:hint="eastAsia" w:ascii="宋体" w:hAnsi="宋体" w:eastAsia="宋体" w:cs="宋体"/>
          <w:b/>
          <w:color w:val="auto"/>
          <w:sz w:val="24"/>
          <w:szCs w:val="24"/>
        </w:rPr>
        <w:t>文件递交</w:t>
      </w:r>
    </w:p>
    <w:p w14:paraId="6E466F55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0" w:beforeLines="0" w:after="0" w:afterLines="0" w:line="48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b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b w:val="0"/>
          <w:bCs/>
          <w:color w:val="auto"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截止时间：</w:t>
      </w:r>
      <w:r>
        <w:rPr>
          <w:rFonts w:hint="eastAsia" w:ascii="宋体" w:hAnsi="宋体" w:cs="宋体"/>
          <w:b w:val="0"/>
          <w:bCs/>
          <w:color w:val="auto"/>
          <w:sz w:val="24"/>
          <w:szCs w:val="24"/>
          <w:u w:val="single"/>
          <w:lang w:eastAsia="zh-CN"/>
        </w:rPr>
        <w:t>2026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年</w:t>
      </w:r>
      <w:r>
        <w:rPr>
          <w:rFonts w:hint="eastAsia" w:ascii="宋体" w:hAnsi="宋体" w:cs="宋体"/>
          <w:b w:val="0"/>
          <w:bCs/>
          <w:color w:val="auto"/>
          <w:sz w:val="24"/>
          <w:szCs w:val="24"/>
          <w:u w:val="single"/>
          <w:lang w:val="en-US" w:eastAsia="zh-CN"/>
        </w:rPr>
        <w:t>4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月</w:t>
      </w:r>
      <w:r>
        <w:rPr>
          <w:rFonts w:hint="eastAsia" w:ascii="宋体" w:hAnsi="宋体" w:cs="宋体"/>
          <w:b w:val="0"/>
          <w:bCs/>
          <w:color w:val="auto"/>
          <w:sz w:val="24"/>
          <w:szCs w:val="24"/>
          <w:u w:val="single"/>
          <w:lang w:val="en-US" w:eastAsia="zh-CN"/>
        </w:rPr>
        <w:t>23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日</w:t>
      </w:r>
      <w:r>
        <w:rPr>
          <w:rFonts w:hint="eastAsia" w:ascii="宋体" w:hAnsi="宋体" w:cs="宋体"/>
          <w:b w:val="0"/>
          <w:bCs/>
          <w:color w:val="auto"/>
          <w:sz w:val="24"/>
          <w:szCs w:val="24"/>
          <w:u w:val="single"/>
          <w:lang w:val="en-US" w:eastAsia="zh-CN"/>
        </w:rPr>
        <w:t>15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u w:val="single"/>
          <w:lang w:val="en-US" w:eastAsia="zh-CN"/>
        </w:rPr>
        <w:t>时00分00秒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</w:rPr>
        <w:t>。</w:t>
      </w:r>
      <w:r>
        <w:rPr>
          <w:rFonts w:hint="eastAsia" w:ascii="宋体" w:hAnsi="宋体" w:eastAsia="宋体" w:cs="宋体"/>
          <w:b w:val="0"/>
          <w:color w:val="auto"/>
          <w:kern w:val="2"/>
          <w:sz w:val="24"/>
          <w:szCs w:val="24"/>
          <w:lang w:val="en-US" w:eastAsia="zh-CN" w:bidi="ar-SA"/>
        </w:rPr>
        <w:t>截止时间后送达的视为无效。</w:t>
      </w:r>
    </w:p>
    <w:p w14:paraId="3F18F5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left="0" w:leftChars="0"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2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地点：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滨海县云海小镇D栋四楼开标室</w:t>
      </w:r>
      <w:r>
        <w:rPr>
          <w:rFonts w:hint="eastAsia" w:ascii="宋体" w:hAnsi="宋体" w:cs="宋体"/>
          <w:color w:val="auto"/>
          <w:sz w:val="24"/>
          <w:szCs w:val="24"/>
          <w:lang w:eastAsia="zh-CN"/>
        </w:rPr>
        <w:t>。</w:t>
      </w:r>
    </w:p>
    <w:p w14:paraId="677D73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left="479" w:leftChars="228" w:firstLine="0" w:firstLineChars="0"/>
        <w:textAlignment w:val="auto"/>
        <w:rPr>
          <w:rFonts w:hint="eastAsia" w:ascii="宋体" w:hAnsi="宋体" w:cs="宋体"/>
          <w:b w:val="0"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/>
        </w:rPr>
        <w:t>十、联系方式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lang w:val="en-US" w:eastAsia="zh-CN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  <w:t>联系人</w:t>
      </w:r>
      <w:r>
        <w:rPr>
          <w:rFonts w:hint="eastAsia" w:ascii="宋体" w:hAnsi="宋体" w:cs="宋体"/>
          <w:b w:val="0"/>
          <w:bCs/>
          <w:color w:val="auto"/>
          <w:sz w:val="24"/>
          <w:szCs w:val="24"/>
          <w:lang w:val="en-US" w:eastAsia="zh-CN"/>
        </w:rPr>
        <w:t>：张先生</w:t>
      </w:r>
    </w:p>
    <w:p w14:paraId="071FD3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left="0" w:leftChars="0" w:firstLine="480" w:firstLineChars="200"/>
        <w:textAlignment w:val="auto"/>
        <w:rPr>
          <w:rFonts w:hint="default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  <w:t>联系电话：</w:t>
      </w:r>
      <w:r>
        <w:rPr>
          <w:rFonts w:hint="eastAsia" w:ascii="宋体" w:hAnsi="宋体" w:cs="宋体"/>
          <w:b w:val="0"/>
          <w:bCs/>
          <w:color w:val="auto"/>
          <w:sz w:val="24"/>
          <w:szCs w:val="24"/>
          <w:lang w:val="en-US" w:eastAsia="zh-CN"/>
        </w:rPr>
        <w:t>16621553652</w:t>
      </w:r>
    </w:p>
    <w:p w14:paraId="5B313E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left="0" w:leftChars="0" w:firstLine="480" w:firstLineChars="200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  <w:t>联系人：</w:t>
      </w:r>
      <w:r>
        <w:rPr>
          <w:rFonts w:hint="eastAsia" w:ascii="宋体" w:hAnsi="宋体" w:cs="宋体"/>
          <w:b w:val="0"/>
          <w:bCs/>
          <w:color w:val="auto"/>
          <w:sz w:val="24"/>
          <w:szCs w:val="24"/>
          <w:lang w:val="en-US" w:eastAsia="zh-CN"/>
        </w:rPr>
        <w:t>郑先生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  <w:t xml:space="preserve">     </w:t>
      </w:r>
    </w:p>
    <w:p w14:paraId="011A5E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left="0" w:leftChars="0" w:firstLine="480" w:firstLineChars="200"/>
        <w:textAlignment w:val="auto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lang w:val="en-US" w:eastAsia="zh-CN"/>
        </w:rPr>
        <w:t>联系电话：13851119298</w:t>
      </w:r>
    </w:p>
    <w:p w14:paraId="546BC73C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8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shd w:val="clear" w:color="auto" w:fill="FFFFFF"/>
          <w:lang w:val="en-US" w:eastAsia="zh-CN" w:bidi="ar-SA"/>
        </w:rPr>
      </w:pPr>
    </w:p>
    <w:p w14:paraId="4C3999D5">
      <w:pPr>
        <w:pStyle w:val="11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20" w:lineRule="exact"/>
        <w:ind w:left="0" w:right="0" w:firstLine="480" w:firstLineChars="200"/>
        <w:jc w:val="righ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</w:p>
    <w:p w14:paraId="70A0C68D">
      <w:pPr>
        <w:pStyle w:val="11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20" w:lineRule="exact"/>
        <w:ind w:left="0" w:right="0" w:firstLine="480" w:firstLineChars="200"/>
        <w:jc w:val="righ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eastAsia="zh-CN"/>
        </w:rPr>
      </w:pPr>
      <w:r>
        <w:rPr>
          <w:rFonts w:hint="eastAsia" w:ascii="宋体" w:hAnsi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eastAsia="zh-CN"/>
        </w:rPr>
        <w:t>滨海通惠燃气有限公司</w:t>
      </w:r>
    </w:p>
    <w:p w14:paraId="15B818EC">
      <w:pPr>
        <w:pStyle w:val="11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20" w:lineRule="exact"/>
        <w:ind w:left="0" w:right="0" w:firstLine="480" w:firstLineChars="200"/>
        <w:jc w:val="righ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eastAsia="zh-CN"/>
        </w:rPr>
        <w:t>2026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年</w:t>
      </w:r>
      <w:r>
        <w:rPr>
          <w:rFonts w:hint="eastAsia" w:ascii="宋体" w:hAnsi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4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月</w:t>
      </w:r>
      <w:r>
        <w:rPr>
          <w:rFonts w:hint="eastAsia" w:ascii="宋体" w:hAnsi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20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日</w:t>
      </w:r>
    </w:p>
    <w:p w14:paraId="122BC5AA">
      <w:pPr>
        <w:pStyle w:val="11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20" w:lineRule="exact"/>
        <w:ind w:left="0" w:right="0" w:firstLine="480" w:firstLineChars="200"/>
        <w:jc w:val="righ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</w:p>
    <w:p w14:paraId="292F53E3">
      <w:pPr>
        <w:spacing w:line="520" w:lineRule="exact"/>
        <w:jc w:val="right"/>
        <w:rPr>
          <w:rFonts w:hint="eastAsia" w:ascii="宋体" w:hAnsi="宋体"/>
          <w:color w:val="auto"/>
          <w:sz w:val="36"/>
          <w:szCs w:val="36"/>
          <w:u w:val="single"/>
        </w:rPr>
      </w:pPr>
    </w:p>
    <w:p w14:paraId="1ACB498B">
      <w:pPr>
        <w:spacing w:line="520" w:lineRule="exact"/>
        <w:jc w:val="right"/>
        <w:rPr>
          <w:rFonts w:hint="eastAsia" w:ascii="宋体" w:hAnsi="宋体"/>
          <w:color w:val="auto"/>
          <w:sz w:val="36"/>
          <w:szCs w:val="36"/>
          <w:u w:val="single"/>
        </w:rPr>
      </w:pPr>
    </w:p>
    <w:p w14:paraId="4D9A70E5">
      <w:pPr>
        <w:spacing w:line="520" w:lineRule="exact"/>
        <w:jc w:val="right"/>
        <w:rPr>
          <w:rFonts w:hint="eastAsia" w:ascii="宋体" w:hAnsi="宋体"/>
          <w:color w:val="auto"/>
          <w:sz w:val="36"/>
          <w:szCs w:val="36"/>
          <w:u w:val="single"/>
        </w:rPr>
      </w:pPr>
    </w:p>
    <w:p w14:paraId="51254420">
      <w:pPr>
        <w:spacing w:line="520" w:lineRule="exact"/>
        <w:jc w:val="right"/>
        <w:rPr>
          <w:rFonts w:hint="eastAsia" w:ascii="宋体" w:hAnsi="宋体"/>
          <w:color w:val="auto"/>
          <w:sz w:val="36"/>
          <w:szCs w:val="36"/>
          <w:u w:val="single"/>
        </w:rPr>
      </w:pPr>
    </w:p>
    <w:p w14:paraId="40DFFFE3">
      <w:pPr>
        <w:spacing w:line="520" w:lineRule="exact"/>
        <w:jc w:val="right"/>
        <w:rPr>
          <w:rFonts w:hint="eastAsia" w:ascii="宋体" w:hAnsi="宋体"/>
          <w:color w:val="auto"/>
          <w:sz w:val="36"/>
          <w:szCs w:val="36"/>
          <w:u w:val="single"/>
        </w:rPr>
      </w:pPr>
    </w:p>
    <w:p w14:paraId="2661DB73">
      <w:pPr>
        <w:spacing w:line="520" w:lineRule="exact"/>
        <w:jc w:val="right"/>
        <w:rPr>
          <w:rFonts w:hint="eastAsia" w:ascii="宋体" w:hAnsi="宋体"/>
          <w:color w:val="auto"/>
          <w:sz w:val="36"/>
          <w:szCs w:val="36"/>
          <w:u w:val="single"/>
        </w:rPr>
      </w:pPr>
    </w:p>
    <w:p w14:paraId="7D80FEED">
      <w:pPr>
        <w:keepNext/>
        <w:keepLines/>
        <w:spacing w:before="305" w:beforeLines="50" w:after="305" w:afterLines="50"/>
        <w:ind w:firstLine="641"/>
        <w:jc w:val="center"/>
        <w:outlineLvl w:val="5"/>
        <w:rPr>
          <w:rFonts w:hint="eastAsia" w:ascii="宋体" w:hAnsi="宋体" w:cs="宋体"/>
          <w:b/>
          <w:color w:val="auto"/>
        </w:rPr>
      </w:pPr>
    </w:p>
    <w:p w14:paraId="77802F78">
      <w:pPr>
        <w:rPr>
          <w:rFonts w:hint="eastAsia" w:ascii="宋体" w:hAnsi="宋体" w:cs="宋体"/>
          <w:b/>
          <w:color w:val="auto"/>
        </w:rPr>
      </w:pPr>
      <w:r>
        <w:rPr>
          <w:rFonts w:hint="eastAsia" w:ascii="宋体" w:hAnsi="宋体" w:cs="宋体"/>
          <w:b/>
          <w:color w:val="auto"/>
        </w:rPr>
        <w:br w:type="page"/>
      </w:r>
    </w:p>
    <w:p w14:paraId="21118033">
      <w:pPr>
        <w:keepNext/>
        <w:keepLines/>
        <w:spacing w:before="305" w:beforeLines="50" w:after="305" w:afterLines="50"/>
        <w:jc w:val="both"/>
        <w:outlineLvl w:val="5"/>
        <w:rPr>
          <w:rFonts w:hint="default" w:ascii="宋体" w:hAnsi="宋体" w:eastAsia="宋体" w:cs="宋体"/>
          <w:b w:val="0"/>
          <w:bCs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cs="宋体"/>
          <w:b w:val="0"/>
          <w:bCs/>
          <w:color w:val="auto"/>
          <w:sz w:val="21"/>
          <w:szCs w:val="21"/>
          <w:lang w:val="en-US" w:eastAsia="zh-CN"/>
        </w:rPr>
        <w:t>附件：介绍信</w:t>
      </w:r>
    </w:p>
    <w:p w14:paraId="084D9A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560" w:lineRule="exact"/>
        <w:ind w:firstLine="480" w:firstLineChars="200"/>
        <w:jc w:val="center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lang w:val="en-US" w:eastAsia="zh-CN"/>
        </w:rPr>
        <w:t>介绍信</w:t>
      </w:r>
    </w:p>
    <w:p w14:paraId="4A0AEC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声明：我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single"/>
        </w:rPr>
        <w:t xml:space="preserve">          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（姓名）系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single"/>
        </w:rPr>
        <w:t xml:space="preserve">          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（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报价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人名称）的法定代表人。现授权委托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single"/>
        </w:rPr>
        <w:t xml:space="preserve">          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（单位名称）的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 xml:space="preserve">（姓名）为我公司代理人，以本公司的名义参加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single"/>
        </w:rPr>
        <w:t xml:space="preserve">  滨海通惠燃气有限公司  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（询价人）的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single"/>
        </w:rPr>
        <w:t xml:space="preserve">  滨淮门站、界牌中心场站、五汛门站计量撬、站控系统安全预评价项目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 xml:space="preserve"> 的询价活动，委托期限自本授权委托书签署起至所有事宜结束止：</w:t>
      </w:r>
    </w:p>
    <w:p w14:paraId="6A9C5E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在此授权范围和期限内，被授权人（代理人）所实施的行为具有法律效力，我均承认。</w:t>
      </w:r>
    </w:p>
    <w:p w14:paraId="62C320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11544D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代理人无转委权，特此委托。</w:t>
      </w:r>
    </w:p>
    <w:p w14:paraId="79D35A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after="120" w:line="56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 xml:space="preserve"> </w:t>
      </w:r>
      <w:bookmarkStart w:id="0" w:name="_GoBack"/>
      <w:bookmarkEnd w:id="0"/>
    </w:p>
    <w:p w14:paraId="25D891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single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代理人：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single"/>
        </w:rPr>
        <w:t xml:space="preserve">              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 xml:space="preserve">       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 xml:space="preserve"> </w:t>
      </w:r>
    </w:p>
    <w:p w14:paraId="7AD06B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02C05C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身份证号码：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single"/>
        </w:rPr>
        <w:t xml:space="preserve">                  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 xml:space="preserve"> </w:t>
      </w:r>
    </w:p>
    <w:p w14:paraId="48EB42FD">
      <w:pPr>
        <w:pStyle w:val="13"/>
        <w:rPr>
          <w:rFonts w:hint="eastAsia"/>
          <w:lang w:eastAsia="zh-CN"/>
        </w:rPr>
      </w:pPr>
    </w:p>
    <w:p w14:paraId="5E2F3E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授权法人单位：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single"/>
        </w:rPr>
        <w:t xml:space="preserve">       （盖章）      </w:t>
      </w:r>
    </w:p>
    <w:p w14:paraId="75969D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0B4957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法定代表人：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single"/>
        </w:rPr>
        <w:t xml:space="preserve">   （签字或盖章）      </w:t>
      </w:r>
    </w:p>
    <w:p w14:paraId="674CFF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5C2C73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授权委托日期：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single"/>
        </w:rPr>
        <w:t xml:space="preserve">     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年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single"/>
        </w:rPr>
        <w:t xml:space="preserve">   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月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u w:val="single"/>
        </w:rPr>
        <w:t xml:space="preserve">    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日</w:t>
      </w:r>
    </w:p>
    <w:p w14:paraId="7C17C60C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</w:p>
    <w:p w14:paraId="5B32BCDE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left="0" w:leftChars="0" w:firstLine="600" w:firstLineChars="200"/>
        <w:textAlignment w:val="auto"/>
        <w:rPr>
          <w:rFonts w:hint="default"/>
          <w:lang w:val="en-US" w:eastAsia="zh-CN"/>
        </w:rPr>
      </w:pPr>
    </w:p>
    <w:p w14:paraId="44BE2698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left="0" w:leftChars="0" w:firstLine="0" w:firstLineChars="0"/>
        <w:textAlignment w:val="auto"/>
        <w:rPr>
          <w:rFonts w:hint="default"/>
          <w:lang w:val="en-US" w:eastAsia="zh-CN"/>
        </w:rPr>
      </w:pPr>
    </w:p>
    <w:p w14:paraId="038D148B">
      <w:pPr>
        <w:pStyle w:val="12"/>
        <w:rPr>
          <w:rFonts w:hint="eastAsia" w:ascii="宋体" w:hAnsi="宋体" w:cs="宋体"/>
          <w:b/>
          <w:color w:val="auto"/>
        </w:rPr>
      </w:pPr>
    </w:p>
    <w:sectPr>
      <w:footerReference r:id="rId3" w:type="default"/>
      <w:pgSz w:w="11906" w:h="16838"/>
      <w:pgMar w:top="1497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5725CA"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7256DF">
                          <w:pPr>
                            <w:pStyle w:val="9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B7256DF">
                    <w:pPr>
                      <w:pStyle w:val="9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I4YTQ2Y2YwZmI0NzlhNzczMzkzMmJmNTUwMDE0YTEifQ=="/>
  </w:docVars>
  <w:rsids>
    <w:rsidRoot w:val="131A58E6"/>
    <w:rsid w:val="013E61E2"/>
    <w:rsid w:val="08EB0F19"/>
    <w:rsid w:val="11DF131B"/>
    <w:rsid w:val="12DC3C8D"/>
    <w:rsid w:val="131A58E6"/>
    <w:rsid w:val="141D612B"/>
    <w:rsid w:val="174D31CB"/>
    <w:rsid w:val="1D7B4A23"/>
    <w:rsid w:val="21BB449B"/>
    <w:rsid w:val="23FC7DA6"/>
    <w:rsid w:val="24BA0444"/>
    <w:rsid w:val="27AB66D4"/>
    <w:rsid w:val="27D330AE"/>
    <w:rsid w:val="2EAE40F8"/>
    <w:rsid w:val="2FB44C19"/>
    <w:rsid w:val="384D5DAC"/>
    <w:rsid w:val="3AB94550"/>
    <w:rsid w:val="3B490D05"/>
    <w:rsid w:val="3BBF7226"/>
    <w:rsid w:val="450A41CD"/>
    <w:rsid w:val="47AB5957"/>
    <w:rsid w:val="4D47116B"/>
    <w:rsid w:val="53202F66"/>
    <w:rsid w:val="53D8114B"/>
    <w:rsid w:val="564C5E20"/>
    <w:rsid w:val="598F6750"/>
    <w:rsid w:val="5F2A676D"/>
    <w:rsid w:val="60BC6040"/>
    <w:rsid w:val="61614E76"/>
    <w:rsid w:val="6C3C7933"/>
    <w:rsid w:val="75BE1CD4"/>
    <w:rsid w:val="76ED0A17"/>
    <w:rsid w:val="7F372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qFormat="1"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5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unhideWhenUsed/>
    <w:qFormat/>
    <w:uiPriority w:val="0"/>
    <w:pPr>
      <w:spacing w:beforeLines="0" w:afterLines="0"/>
      <w:ind w:firstLine="420" w:firstLineChars="200"/>
    </w:pPr>
    <w:rPr>
      <w:rFonts w:hint="eastAsia"/>
      <w:sz w:val="32"/>
    </w:rPr>
  </w:style>
  <w:style w:type="paragraph" w:styleId="3">
    <w:name w:val="Body Text Indent"/>
    <w:basedOn w:val="1"/>
    <w:next w:val="4"/>
    <w:qFormat/>
    <w:uiPriority w:val="0"/>
    <w:pPr>
      <w:ind w:firstLine="615"/>
    </w:pPr>
    <w:rPr>
      <w:u w:val="single"/>
    </w:r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 w:eastAsia="宋体" w:cs="Times New Roman"/>
    </w:rPr>
  </w:style>
  <w:style w:type="paragraph" w:styleId="5">
    <w:name w:val="Normal Indent"/>
    <w:basedOn w:val="1"/>
    <w:qFormat/>
    <w:uiPriority w:val="0"/>
    <w:pPr>
      <w:adjustRightInd w:val="0"/>
      <w:spacing w:line="360" w:lineRule="atLeast"/>
      <w:ind w:firstLine="482"/>
    </w:pPr>
    <w:rPr>
      <w:rFonts w:ascii="宋体" w:hAnsi="宋体" w:eastAsia="宋体"/>
      <w:kern w:val="0"/>
      <w:sz w:val="24"/>
    </w:rPr>
  </w:style>
  <w:style w:type="paragraph" w:styleId="6">
    <w:name w:val="Body Text"/>
    <w:basedOn w:val="1"/>
    <w:next w:val="1"/>
    <w:qFormat/>
    <w:uiPriority w:val="0"/>
    <w:rPr>
      <w:sz w:val="30"/>
      <w:szCs w:val="30"/>
    </w:rPr>
  </w:style>
  <w:style w:type="paragraph" w:styleId="7">
    <w:name w:val="index 3"/>
    <w:basedOn w:val="1"/>
    <w:next w:val="1"/>
    <w:qFormat/>
    <w:uiPriority w:val="0"/>
    <w:pPr>
      <w:ind w:left="400" w:leftChars="400"/>
    </w:pPr>
  </w:style>
  <w:style w:type="paragraph" w:styleId="8">
    <w:name w:val="Body Text Indent 2"/>
    <w:basedOn w:val="1"/>
    <w:qFormat/>
    <w:uiPriority w:val="0"/>
    <w:pPr>
      <w:ind w:firstLine="632" w:firstLineChars="200"/>
    </w:pPr>
    <w:rPr>
      <w:u w:val="single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1">
    <w:name w:val="Normal (Web)"/>
    <w:basedOn w:val="1"/>
    <w:qFormat/>
    <w:uiPriority w:val="0"/>
    <w:rPr>
      <w:sz w:val="24"/>
    </w:rPr>
  </w:style>
  <w:style w:type="paragraph" w:styleId="12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13">
    <w:name w:val="Body Text First Indent"/>
    <w:basedOn w:val="6"/>
    <w:unhideWhenUsed/>
    <w:qFormat/>
    <w:uiPriority w:val="99"/>
    <w:pPr>
      <w:spacing w:line="360" w:lineRule="auto"/>
      <w:ind w:firstLine="200" w:firstLineChars="200"/>
    </w:pPr>
    <w:rPr>
      <w:kern w:val="0"/>
    </w:rPr>
  </w:style>
  <w:style w:type="character" w:styleId="16">
    <w:name w:val="page number"/>
    <w:qFormat/>
    <w:uiPriority w:val="0"/>
  </w:style>
  <w:style w:type="paragraph" w:customStyle="1" w:styleId="17">
    <w:name w:val="一级条标题"/>
    <w:basedOn w:val="18"/>
    <w:next w:val="19"/>
    <w:qFormat/>
    <w:uiPriority w:val="0"/>
    <w:pPr>
      <w:tabs>
        <w:tab w:val="left" w:pos="810"/>
        <w:tab w:val="left" w:pos="907"/>
        <w:tab w:val="left" w:pos="1265"/>
      </w:tabs>
      <w:spacing w:before="0" w:after="0"/>
      <w:ind w:left="907" w:hanging="907"/>
      <w:outlineLvl w:val="2"/>
    </w:pPr>
    <w:rPr>
      <w:rFonts w:hAnsi="宋体"/>
      <w:kern w:val="0"/>
      <w:sz w:val="20"/>
      <w:szCs w:val="20"/>
    </w:rPr>
  </w:style>
  <w:style w:type="paragraph" w:customStyle="1" w:styleId="18">
    <w:name w:val="章标题"/>
    <w:next w:val="1"/>
    <w:qFormat/>
    <w:uiPriority w:val="0"/>
    <w:pPr>
      <w:tabs>
        <w:tab w:val="left" w:pos="810"/>
        <w:tab w:val="left" w:pos="1265"/>
      </w:tabs>
      <w:spacing w:before="50" w:after="50"/>
      <w:ind w:left="810" w:hanging="810"/>
      <w:jc w:val="both"/>
      <w:outlineLvl w:val="1"/>
    </w:pPr>
    <w:rPr>
      <w:rFonts w:ascii="黑体" w:hAnsi="Times New Roman" w:eastAsia="黑体" w:cs="Times New Roman"/>
      <w:kern w:val="2"/>
      <w:sz w:val="21"/>
      <w:szCs w:val="22"/>
      <w:lang w:val="en-US" w:eastAsia="zh-CN" w:bidi="ar-SA"/>
    </w:rPr>
  </w:style>
  <w:style w:type="paragraph" w:customStyle="1" w:styleId="19">
    <w:name w:val="段"/>
    <w:next w:val="20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20">
    <w:name w:val="正文 A"/>
    <w:next w:val="19"/>
    <w:qFormat/>
    <w:uiPriority w:val="0"/>
    <w:pPr>
      <w:widowControl w:val="0"/>
      <w:jc w:val="both"/>
    </w:pPr>
    <w:rPr>
      <w:rFonts w:ascii="Times New Roman" w:hAnsi="Times New Roman" w:eastAsia="Times New Roman" w:cs="Calibri"/>
      <w:color w:val="000000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1669</Words>
  <Characters>1750</Characters>
  <Lines>0</Lines>
  <Paragraphs>0</Paragraphs>
  <TotalTime>26</TotalTime>
  <ScaleCrop>false</ScaleCrop>
  <LinksUpToDate>false</LinksUpToDate>
  <CharactersWithSpaces>1907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2023-04-20T02:00:00Z</dcterms:created>
  <dc:creator>Anice</dc:creator>
  <cp:lastModifiedBy>如一</cp:lastModifiedBy>
  <cp:lastPrinted>2026-04-16T00:35:00Z</cp:lastPrinted>
  <dcterms:modified xsi:type="dcterms:W3CDTF">2026-04-20T09:29:21Z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7D9DFC8456DE4F32834BD772AB4B695B_11</vt:lpwstr>
  </property>
  <property fmtid="{D5CDD505-2E9C-101B-9397-08002B2CF9AE}" pid="4" name="KSOTemplateDocerSaveRecord">
    <vt:lpwstr>eyJoZGlkIjoiMDUxMDUzZWY4ZDgyM2ZlMTFmZDRkNTlmYTg2YmVlODYiLCJ1c2VySWQiOiI0NTEzODY2OTIifQ==</vt:lpwstr>
  </property>
</Properties>
</file>