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3AC2C7">
      <w:pPr>
        <w:jc w:val="center"/>
        <w:rPr>
          <w:rFonts w:hint="default"/>
          <w:b/>
          <w:bCs/>
          <w:kern w:val="0"/>
          <w:sz w:val="36"/>
          <w:szCs w:val="36"/>
          <w:highlight w:val="none"/>
          <w:lang w:val="en-US" w:eastAsia="zh-CN"/>
        </w:rPr>
      </w:pPr>
      <w:r>
        <w:rPr>
          <w:rFonts w:hint="eastAsia"/>
          <w:b/>
          <w:bCs/>
          <w:kern w:val="0"/>
          <w:sz w:val="36"/>
          <w:szCs w:val="36"/>
          <w:highlight w:val="none"/>
          <w:lang w:val="en-US" w:eastAsia="zh-CN"/>
        </w:rPr>
        <w:t>滨淮门站、界牌中心场站、五汛门站计量撬、站控系统工程监理项目</w:t>
      </w:r>
    </w:p>
    <w:p w14:paraId="0088F9E4">
      <w:pPr>
        <w:jc w:val="center"/>
        <w:rPr>
          <w:rFonts w:hint="eastAsia"/>
          <w:b/>
          <w:bCs/>
          <w:kern w:val="0"/>
          <w:sz w:val="36"/>
          <w:szCs w:val="36"/>
          <w:highlight w:val="none"/>
          <w:lang w:val="en-US" w:eastAsia="zh-CN"/>
        </w:rPr>
      </w:pPr>
      <w:r>
        <w:rPr>
          <w:rFonts w:hint="eastAsia"/>
          <w:b/>
          <w:bCs/>
          <w:kern w:val="0"/>
          <w:sz w:val="36"/>
          <w:szCs w:val="36"/>
          <w:highlight w:val="none"/>
          <w:lang w:val="en-US" w:eastAsia="zh-CN"/>
        </w:rPr>
        <w:t>询 价 公 告</w:t>
      </w:r>
    </w:p>
    <w:p w14:paraId="132E7210">
      <w:pPr>
        <w:adjustRightInd w:val="0"/>
        <w:snapToGrid w:val="0"/>
        <w:spacing w:line="480" w:lineRule="exact"/>
        <w:ind w:right="-113" w:firstLine="470" w:firstLineChars="196"/>
        <w:jc w:val="left"/>
        <w:rPr>
          <w:b/>
          <w:color w:val="000000"/>
          <w:sz w:val="24"/>
          <w:szCs w:val="24"/>
          <w:highlight w:val="none"/>
          <w:u w:val="single"/>
        </w:rPr>
      </w:pPr>
      <w:r>
        <w:rPr>
          <w:kern w:val="0"/>
          <w:sz w:val="24"/>
          <w:szCs w:val="24"/>
          <w:highlight w:val="none"/>
        </w:rPr>
        <w:t>按照“公开、公平、公正、诚实信用”的原则，</w:t>
      </w:r>
      <w:r>
        <w:rPr>
          <w:rFonts w:hint="eastAsia"/>
          <w:kern w:val="0"/>
          <w:sz w:val="24"/>
          <w:szCs w:val="24"/>
          <w:highlight w:val="none"/>
        </w:rPr>
        <w:t>请贵公司按询价函规定的内容进行报价。有关事项通知如下</w:t>
      </w:r>
      <w:r>
        <w:rPr>
          <w:rFonts w:hint="eastAsia"/>
          <w:color w:val="000000"/>
          <w:sz w:val="24"/>
          <w:szCs w:val="24"/>
          <w:highlight w:val="none"/>
        </w:rPr>
        <w:t>：</w:t>
      </w:r>
    </w:p>
    <w:p w14:paraId="4BD51D3D">
      <w:pPr>
        <w:spacing w:line="480" w:lineRule="exact"/>
        <w:ind w:firstLine="480"/>
        <w:rPr>
          <w:b/>
          <w:bCs/>
          <w:kern w:val="0"/>
          <w:sz w:val="24"/>
          <w:szCs w:val="24"/>
          <w:highlight w:val="none"/>
        </w:rPr>
      </w:pPr>
      <w:r>
        <w:rPr>
          <w:rFonts w:hint="eastAsia"/>
          <w:b/>
          <w:bCs/>
          <w:kern w:val="0"/>
          <w:sz w:val="24"/>
          <w:szCs w:val="24"/>
          <w:highlight w:val="none"/>
        </w:rPr>
        <w:t>一、项目概况：</w:t>
      </w:r>
    </w:p>
    <w:p w14:paraId="6F8FCB9B">
      <w:pPr>
        <w:spacing w:line="480" w:lineRule="exact"/>
        <w:ind w:firstLine="480"/>
        <w:rPr>
          <w:rFonts w:hint="eastAsia" w:eastAsia="宋体"/>
          <w:kern w:val="0"/>
          <w:sz w:val="24"/>
          <w:szCs w:val="24"/>
          <w:highlight w:val="none"/>
          <w:lang w:eastAsia="zh-CN"/>
        </w:rPr>
      </w:pPr>
      <w:r>
        <w:rPr>
          <w:rFonts w:hint="eastAsia"/>
          <w:kern w:val="0"/>
          <w:sz w:val="24"/>
          <w:szCs w:val="24"/>
          <w:highlight w:val="none"/>
          <w:lang w:val="en-US" w:eastAsia="zh-CN"/>
        </w:rPr>
        <w:t>1、项目概况：</w:t>
      </w:r>
      <w:r>
        <w:rPr>
          <w:rFonts w:hint="eastAsia"/>
          <w:kern w:val="0"/>
          <w:sz w:val="24"/>
          <w:szCs w:val="24"/>
          <w:highlight w:val="none"/>
        </w:rPr>
        <w:t xml:space="preserve">滨淮门站、界牌中心场站、五汛门站计量撬、站控系统工程监理项目提供监理服务。包括工程范围内的施工期及质保期的全部监理服务（含施工图变更及增减项目）。 </w:t>
      </w:r>
      <w:r>
        <w:rPr>
          <w:rFonts w:hint="eastAsia"/>
          <w:kern w:val="0"/>
          <w:sz w:val="24"/>
          <w:szCs w:val="24"/>
          <w:highlight w:val="none"/>
        </w:rPr>
        <w:br w:type="textWrapping"/>
      </w:r>
      <w:r>
        <w:rPr>
          <w:rFonts w:hint="eastAsia"/>
          <w:kern w:val="0"/>
          <w:sz w:val="24"/>
          <w:szCs w:val="24"/>
          <w:highlight w:val="none"/>
          <w:lang w:val="en-US" w:eastAsia="zh-CN"/>
        </w:rPr>
        <w:t xml:space="preserve">    2、</w:t>
      </w:r>
      <w:r>
        <w:rPr>
          <w:rFonts w:hint="eastAsia"/>
          <w:kern w:val="0"/>
          <w:sz w:val="24"/>
          <w:szCs w:val="24"/>
          <w:highlight w:val="none"/>
        </w:rPr>
        <w:t>项目监理机构其他主要管理人员要求：</w:t>
      </w:r>
      <w:r>
        <w:rPr>
          <w:rFonts w:hint="eastAsia"/>
          <w:kern w:val="0"/>
          <w:sz w:val="24"/>
          <w:szCs w:val="24"/>
          <w:highlight w:val="none"/>
          <w:lang w:eastAsia="zh-CN"/>
        </w:rPr>
        <w:t>（</w:t>
      </w:r>
      <w:r>
        <w:rPr>
          <w:rFonts w:hint="eastAsia"/>
          <w:kern w:val="0"/>
          <w:sz w:val="24"/>
          <w:szCs w:val="24"/>
          <w:highlight w:val="none"/>
          <w:lang w:val="en-US" w:eastAsia="zh-CN"/>
        </w:rPr>
        <w:t>报价时无需提供</w:t>
      </w:r>
      <w:r>
        <w:rPr>
          <w:rFonts w:hint="eastAsia"/>
          <w:kern w:val="0"/>
          <w:sz w:val="24"/>
          <w:szCs w:val="24"/>
          <w:highlight w:val="none"/>
          <w:lang w:eastAsia="zh-CN"/>
        </w:rPr>
        <w:t>）</w:t>
      </w:r>
    </w:p>
    <w:p w14:paraId="68CC12A3">
      <w:pPr>
        <w:spacing w:line="480" w:lineRule="exact"/>
        <w:ind w:firstLine="480"/>
        <w:rPr>
          <w:rFonts w:hint="eastAsia"/>
          <w:kern w:val="0"/>
          <w:sz w:val="24"/>
          <w:szCs w:val="24"/>
          <w:highlight w:val="none"/>
        </w:rPr>
      </w:pPr>
      <w:r>
        <w:rPr>
          <w:rFonts w:hint="eastAsia"/>
          <w:kern w:val="0"/>
          <w:sz w:val="24"/>
          <w:szCs w:val="24"/>
          <w:highlight w:val="none"/>
        </w:rPr>
        <w:t>专业监理工程师：必须具有建设行政主管部门（或监理协会）颁发的有效（国家注册监理工程师资格证书、或省监理工程师证书、或专业监理工程师业务培训合格证书）。监理员：必须具有建设行政主管部门（或监理协会）颁发的有效（国家注册监理工程师资格证书、或省监理工程师证书、或省监理员证书、或监理员业务培训合格证书）。注:拟投入本项目现场监理机构主要管理人员须均为本单位在职职工，具体监理组人员数量及要求根据实际项目工程量及施工进度配备，需满足工程需要，人员配备不得低于江苏省住房和城乡建设厅公告【2017】第35号文件要求。</w:t>
      </w:r>
    </w:p>
    <w:p w14:paraId="448CDBFA">
      <w:pPr>
        <w:spacing w:line="480" w:lineRule="exact"/>
        <w:ind w:firstLine="480"/>
        <w:rPr>
          <w:rFonts w:hint="eastAsia" w:eastAsia="宋体"/>
          <w:kern w:val="0"/>
          <w:sz w:val="24"/>
          <w:szCs w:val="24"/>
          <w:highlight w:val="none"/>
          <w:lang w:val="en-US" w:eastAsia="zh-CN"/>
        </w:rPr>
      </w:pPr>
      <w:r>
        <w:rPr>
          <w:rFonts w:hint="eastAsia"/>
          <w:kern w:val="0"/>
          <w:sz w:val="24"/>
          <w:szCs w:val="24"/>
          <w:highlight w:val="none"/>
          <w:lang w:val="en-US" w:eastAsia="zh-CN"/>
        </w:rPr>
        <w:t>3、服务期限：暂定70日历天。</w:t>
      </w:r>
      <w:r>
        <w:rPr>
          <w:rFonts w:hint="eastAsia" w:ascii="宋体" w:hAnsi="宋体"/>
          <w:b w:val="0"/>
          <w:bCs/>
          <w:color w:val="auto"/>
          <w:sz w:val="24"/>
          <w:u w:val="none"/>
        </w:rPr>
        <w:t>（与实际施工工期及质保期同步）</w:t>
      </w:r>
    </w:p>
    <w:p w14:paraId="067AF4A8">
      <w:pPr>
        <w:spacing w:line="480" w:lineRule="exact"/>
        <w:ind w:firstLine="480" w:firstLineChars="200"/>
        <w:rPr>
          <w:rFonts w:hint="eastAsia"/>
          <w:kern w:val="0"/>
          <w:sz w:val="24"/>
          <w:szCs w:val="24"/>
          <w:highlight w:val="none"/>
          <w:lang w:val="en-US" w:eastAsia="zh-CN"/>
        </w:rPr>
      </w:pPr>
      <w:r>
        <w:rPr>
          <w:rFonts w:hint="eastAsia"/>
          <w:kern w:val="0"/>
          <w:sz w:val="24"/>
          <w:szCs w:val="24"/>
          <w:highlight w:val="none"/>
          <w:lang w:val="en-US" w:eastAsia="zh-CN"/>
        </w:rPr>
        <w:t>4、合同定价方式：总价。</w:t>
      </w:r>
    </w:p>
    <w:p w14:paraId="62442AFB">
      <w:pPr>
        <w:spacing w:line="480" w:lineRule="exact"/>
        <w:ind w:firstLine="480"/>
        <w:rPr>
          <w:b/>
          <w:bCs/>
          <w:kern w:val="0"/>
          <w:sz w:val="24"/>
          <w:szCs w:val="24"/>
          <w:highlight w:val="none"/>
        </w:rPr>
      </w:pPr>
      <w:r>
        <w:rPr>
          <w:rFonts w:hint="eastAsia"/>
          <w:b/>
          <w:bCs/>
          <w:kern w:val="0"/>
          <w:sz w:val="24"/>
          <w:szCs w:val="24"/>
          <w:highlight w:val="none"/>
        </w:rPr>
        <w:t>二、资格条件：</w:t>
      </w:r>
    </w:p>
    <w:p w14:paraId="243A89F2">
      <w:pPr>
        <w:pStyle w:val="21"/>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r>
        <w:rPr>
          <w:rFonts w:hint="eastAsia" w:cs="宋体"/>
          <w:kern w:val="0"/>
          <w:sz w:val="24"/>
          <w:szCs w:val="24"/>
          <w:highlight w:val="none"/>
          <w:lang w:eastAsia="zh-CN"/>
        </w:rPr>
        <w:t>、</w:t>
      </w:r>
      <w:r>
        <w:rPr>
          <w:rFonts w:hint="eastAsia" w:ascii="宋体" w:hAnsi="宋体" w:eastAsia="宋体" w:cs="宋体"/>
          <w:kern w:val="0"/>
          <w:sz w:val="24"/>
          <w:szCs w:val="24"/>
          <w:highlight w:val="none"/>
        </w:rPr>
        <w:t>报价人必须是在中华人民共和国境内注册的独立法人，具有营业执照、税务登记证(或多证合一的营业执照)。</w:t>
      </w:r>
    </w:p>
    <w:p w14:paraId="61CD8D14">
      <w:pPr>
        <w:pStyle w:val="21"/>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r>
        <w:rPr>
          <w:rFonts w:hint="eastAsia" w:cs="宋体"/>
          <w:kern w:val="0"/>
          <w:sz w:val="24"/>
          <w:szCs w:val="24"/>
          <w:highlight w:val="none"/>
          <w:lang w:eastAsia="zh-CN"/>
        </w:rPr>
        <w:t>、</w:t>
      </w:r>
      <w:r>
        <w:rPr>
          <w:rFonts w:hint="eastAsia" w:ascii="宋体" w:hAnsi="宋体" w:eastAsia="宋体" w:cs="宋体"/>
          <w:kern w:val="0"/>
          <w:sz w:val="24"/>
          <w:szCs w:val="24"/>
          <w:highlight w:val="none"/>
        </w:rPr>
        <w:t>资质等级及范围：须具有建设行政主管部门核发的【综合监理资质】或【市政公用工程专业乙级及以上监理资质】；</w:t>
      </w:r>
    </w:p>
    <w:p w14:paraId="702C84D6">
      <w:pPr>
        <w:pStyle w:val="21"/>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r>
        <w:rPr>
          <w:rFonts w:hint="eastAsia" w:cs="宋体"/>
          <w:kern w:val="0"/>
          <w:sz w:val="24"/>
          <w:szCs w:val="24"/>
          <w:highlight w:val="none"/>
          <w:lang w:eastAsia="zh-CN"/>
        </w:rPr>
        <w:t>、</w:t>
      </w:r>
      <w:r>
        <w:rPr>
          <w:rFonts w:hint="eastAsia" w:ascii="宋体" w:hAnsi="宋体" w:eastAsia="宋体" w:cs="宋体"/>
          <w:kern w:val="0"/>
          <w:sz w:val="24"/>
          <w:szCs w:val="24"/>
          <w:highlight w:val="none"/>
        </w:rPr>
        <w:t>项目负责人（即总监理工程师，下同）的要求：</w:t>
      </w:r>
    </w:p>
    <w:p w14:paraId="5C674E7C">
      <w:pPr>
        <w:pStyle w:val="21"/>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（1）总监理工程师具有建设行政主管部门颁发的注册专业为市政公用工程的有效“国家注册监理工程师注册执业证书”。</w:t>
      </w:r>
    </w:p>
    <w:p w14:paraId="2F19BC5C">
      <w:pPr>
        <w:pStyle w:val="21"/>
        <w:keepNext w:val="0"/>
        <w:keepLines w:val="0"/>
        <w:pageBreakBefore w:val="0"/>
        <w:widowControl w:val="0"/>
        <w:kinsoku/>
        <w:wordWrap/>
        <w:overflowPunct/>
        <w:topLinePunct w:val="0"/>
        <w:autoSpaceDE/>
        <w:autoSpaceDN/>
        <w:bidi w:val="0"/>
        <w:adjustRightInd/>
        <w:snapToGrid/>
        <w:spacing w:line="480" w:lineRule="exact"/>
        <w:ind w:left="480" w:leftChars="150" w:firstLine="0" w:firstLineChars="0"/>
        <w:jc w:val="both"/>
        <w:textAlignment w:val="auto"/>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（2）本工程招标人不接受企业退休人员担任项目总监理工程师。</w:t>
      </w:r>
    </w:p>
    <w:p w14:paraId="2A2257B7">
      <w:pPr>
        <w:pStyle w:val="21"/>
        <w:keepNext w:val="0"/>
        <w:keepLines w:val="0"/>
        <w:pageBreakBefore w:val="0"/>
        <w:widowControl w:val="0"/>
        <w:kinsoku/>
        <w:wordWrap/>
        <w:overflowPunct/>
        <w:topLinePunct w:val="0"/>
        <w:autoSpaceDE/>
        <w:autoSpaceDN/>
        <w:bidi w:val="0"/>
        <w:adjustRightInd/>
        <w:snapToGrid/>
        <w:spacing w:line="480" w:lineRule="exact"/>
        <w:ind w:left="480" w:leftChars="150" w:firstLine="0" w:firstLineChars="0"/>
        <w:jc w:val="both"/>
        <w:textAlignment w:val="auto"/>
        <w:rPr>
          <w:rFonts w:hint="eastAsia"/>
          <w:b/>
          <w:bCs/>
          <w:kern w:val="0"/>
          <w:sz w:val="24"/>
          <w:szCs w:val="24"/>
          <w:highlight w:val="none"/>
        </w:rPr>
      </w:pPr>
      <w:r>
        <w:rPr>
          <w:rFonts w:hint="eastAsia"/>
          <w:b/>
          <w:bCs/>
          <w:kern w:val="0"/>
          <w:sz w:val="24"/>
          <w:szCs w:val="24"/>
          <w:highlight w:val="none"/>
        </w:rPr>
        <w:t>三、付款方式：</w:t>
      </w:r>
    </w:p>
    <w:p w14:paraId="48AAE1DB">
      <w:pPr>
        <w:pStyle w:val="21"/>
        <w:spacing w:line="480" w:lineRule="exact"/>
        <w:ind w:firstLine="480"/>
        <w:jc w:val="left"/>
        <w:rPr>
          <w:rFonts w:hint="eastAsia"/>
          <w:kern w:val="0"/>
          <w:sz w:val="24"/>
          <w:szCs w:val="24"/>
          <w:highlight w:val="none"/>
          <w:lang w:val="en-US" w:eastAsia="zh-CN"/>
        </w:rPr>
      </w:pPr>
      <w:r>
        <w:rPr>
          <w:rFonts w:hint="eastAsia"/>
          <w:kern w:val="0"/>
          <w:sz w:val="24"/>
          <w:szCs w:val="24"/>
          <w:highlight w:val="none"/>
          <w:lang w:val="en-US" w:eastAsia="zh-CN"/>
        </w:rPr>
        <w:t>1、工程竣工验收合格后，付至合同价的50%；</w:t>
      </w:r>
    </w:p>
    <w:p w14:paraId="23E0A2D6">
      <w:pPr>
        <w:pStyle w:val="21"/>
        <w:spacing w:line="480" w:lineRule="exact"/>
        <w:ind w:firstLine="480"/>
        <w:jc w:val="left"/>
        <w:rPr>
          <w:rFonts w:hint="eastAsia"/>
          <w:kern w:val="0"/>
          <w:sz w:val="24"/>
          <w:szCs w:val="24"/>
          <w:highlight w:val="none"/>
          <w:lang w:val="en-US" w:eastAsia="zh-CN"/>
        </w:rPr>
      </w:pPr>
      <w:r>
        <w:rPr>
          <w:rFonts w:hint="eastAsia"/>
          <w:kern w:val="0"/>
          <w:sz w:val="24"/>
          <w:szCs w:val="24"/>
          <w:highlight w:val="none"/>
          <w:lang w:val="en-US" w:eastAsia="zh-CN"/>
        </w:rPr>
        <w:t>2、竣工验收合格满一年后，付至合同价的80%；</w:t>
      </w:r>
    </w:p>
    <w:p w14:paraId="18BD2104">
      <w:pPr>
        <w:pStyle w:val="21"/>
        <w:spacing w:line="480" w:lineRule="exact"/>
        <w:ind w:firstLine="480"/>
        <w:jc w:val="left"/>
        <w:rPr>
          <w:rFonts w:hint="eastAsia"/>
          <w:kern w:val="0"/>
          <w:sz w:val="24"/>
          <w:szCs w:val="24"/>
          <w:highlight w:val="none"/>
          <w:lang w:val="en-US" w:eastAsia="zh-CN"/>
        </w:rPr>
      </w:pPr>
      <w:r>
        <w:rPr>
          <w:rFonts w:hint="eastAsia"/>
          <w:kern w:val="0"/>
          <w:sz w:val="24"/>
          <w:szCs w:val="24"/>
          <w:highlight w:val="none"/>
          <w:lang w:val="en-US" w:eastAsia="zh-CN"/>
        </w:rPr>
        <w:t>3、竣工验收合格满两年后，结清余款。（无息）</w:t>
      </w:r>
    </w:p>
    <w:p w14:paraId="6759079A">
      <w:pPr>
        <w:pStyle w:val="21"/>
        <w:spacing w:line="480" w:lineRule="exact"/>
        <w:ind w:firstLine="480"/>
        <w:jc w:val="left"/>
        <w:rPr>
          <w:rFonts w:hint="eastAsia"/>
          <w:kern w:val="0"/>
          <w:sz w:val="24"/>
          <w:szCs w:val="24"/>
          <w:highlight w:val="none"/>
          <w:lang w:val="en-US" w:eastAsia="zh-CN"/>
        </w:rPr>
      </w:pPr>
      <w:r>
        <w:rPr>
          <w:rFonts w:hint="eastAsia"/>
          <w:kern w:val="0"/>
          <w:sz w:val="24"/>
          <w:szCs w:val="24"/>
          <w:highlight w:val="none"/>
          <w:lang w:val="en-US" w:eastAsia="zh-CN"/>
        </w:rPr>
        <w:t>注：结算时需开具税率为6%的增值税专用发票【如不能提供税率为6%的增值税专用发票，付款时将按照：成交金额/1.06*（1+提供的发票的对应税率）进行调减结算总价。甲方不接受法定授权外的委托支付】。</w:t>
      </w:r>
    </w:p>
    <w:p w14:paraId="75D70E19">
      <w:pPr>
        <w:pStyle w:val="21"/>
        <w:numPr>
          <w:ilvl w:val="0"/>
          <w:numId w:val="1"/>
        </w:numPr>
        <w:spacing w:line="480" w:lineRule="exact"/>
        <w:ind w:firstLine="480"/>
        <w:jc w:val="left"/>
        <w:rPr>
          <w:rFonts w:hint="eastAsia"/>
          <w:b/>
          <w:bCs/>
          <w:kern w:val="0"/>
          <w:sz w:val="24"/>
          <w:szCs w:val="24"/>
          <w:highlight w:val="none"/>
          <w:lang w:val="en-US" w:eastAsia="zh-CN"/>
        </w:rPr>
      </w:pPr>
      <w:r>
        <w:rPr>
          <w:rFonts w:hint="eastAsia"/>
          <w:b/>
          <w:bCs/>
          <w:kern w:val="0"/>
          <w:sz w:val="24"/>
          <w:szCs w:val="24"/>
          <w:highlight w:val="none"/>
          <w:lang w:val="en-US" w:eastAsia="zh-CN"/>
        </w:rPr>
        <w:t>评审细则：</w:t>
      </w:r>
    </w:p>
    <w:p w14:paraId="5282A376">
      <w:pPr>
        <w:pStyle w:val="21"/>
        <w:numPr>
          <w:ilvl w:val="0"/>
          <w:numId w:val="0"/>
        </w:numPr>
        <w:spacing w:line="480" w:lineRule="exact"/>
        <w:ind w:leftChars="150"/>
        <w:jc w:val="left"/>
        <w:rPr>
          <w:rFonts w:hint="eastAsia"/>
          <w:kern w:val="0"/>
          <w:sz w:val="24"/>
          <w:szCs w:val="24"/>
          <w:highlight w:val="none"/>
          <w:lang w:val="en-US" w:eastAsia="zh-CN"/>
        </w:rPr>
      </w:pPr>
      <w:r>
        <w:rPr>
          <w:rFonts w:hint="eastAsia"/>
          <w:kern w:val="0"/>
          <w:sz w:val="24"/>
          <w:szCs w:val="24"/>
          <w:highlight w:val="none"/>
          <w:lang w:val="en-US" w:eastAsia="zh-CN"/>
        </w:rPr>
        <w:t>1、本项目采用资格后审及经评审的</w:t>
      </w:r>
      <w:r>
        <w:rPr>
          <w:rFonts w:hint="eastAsia"/>
          <w:b/>
          <w:bCs/>
          <w:kern w:val="0"/>
          <w:sz w:val="24"/>
          <w:szCs w:val="24"/>
          <w:highlight w:val="none"/>
          <w:lang w:val="en-US" w:eastAsia="zh-CN"/>
        </w:rPr>
        <w:t>合理低价法</w:t>
      </w:r>
      <w:r>
        <w:rPr>
          <w:rFonts w:hint="eastAsia"/>
          <w:kern w:val="0"/>
          <w:sz w:val="24"/>
          <w:szCs w:val="24"/>
          <w:highlight w:val="none"/>
          <w:lang w:val="en-US" w:eastAsia="zh-CN"/>
        </w:rPr>
        <w:t>。</w:t>
      </w:r>
    </w:p>
    <w:p w14:paraId="0E4AF2D9">
      <w:pPr>
        <w:pStyle w:val="21"/>
        <w:numPr>
          <w:ilvl w:val="0"/>
          <w:numId w:val="0"/>
        </w:numPr>
        <w:spacing w:line="480" w:lineRule="exact"/>
        <w:ind w:firstLine="480" w:firstLineChars="200"/>
        <w:jc w:val="left"/>
        <w:rPr>
          <w:rFonts w:hint="eastAsia"/>
          <w:kern w:val="0"/>
          <w:sz w:val="24"/>
          <w:szCs w:val="24"/>
          <w:highlight w:val="none"/>
          <w:lang w:val="en-US" w:eastAsia="zh-CN"/>
        </w:rPr>
      </w:pPr>
      <w:r>
        <w:rPr>
          <w:rFonts w:hint="eastAsia"/>
          <w:kern w:val="0"/>
          <w:sz w:val="24"/>
          <w:szCs w:val="24"/>
          <w:highlight w:val="none"/>
          <w:lang w:val="en-US" w:eastAsia="zh-CN"/>
        </w:rPr>
        <w:t>2、除经资格审查不合格的、或高于最高投标限价的，其余报价均为有效报价，以有效报价文件（有效报价文件是指通过初步评审的报价文件）的报价计算</w:t>
      </w:r>
      <w:r>
        <w:rPr>
          <w:rFonts w:hint="eastAsia"/>
          <w:b/>
          <w:bCs/>
          <w:kern w:val="0"/>
          <w:sz w:val="24"/>
          <w:szCs w:val="24"/>
          <w:highlight w:val="none"/>
          <w:lang w:val="en-US" w:eastAsia="zh-CN"/>
        </w:rPr>
        <w:t>算数平均值A:</w:t>
      </w:r>
      <w:r>
        <w:rPr>
          <w:rFonts w:hint="eastAsia"/>
          <w:kern w:val="0"/>
          <w:sz w:val="24"/>
          <w:szCs w:val="24"/>
          <w:highlight w:val="none"/>
          <w:lang w:val="en-US" w:eastAsia="zh-CN"/>
        </w:rPr>
        <w:t>（若有效报价文件＜7家时，所有有效报价计算算数平均值；若7家≤有效报价文件&lt;10家时，应去掉其中的一个最高价和一个最低价后取算术平均值为A；若有效报价文件≥10家，应去掉其中的二个最高价和二个最低价后取算术平均值为A。）。</w:t>
      </w:r>
    </w:p>
    <w:p w14:paraId="31954222">
      <w:pPr>
        <w:pStyle w:val="21"/>
        <w:numPr>
          <w:ilvl w:val="0"/>
          <w:numId w:val="0"/>
        </w:numPr>
        <w:spacing w:line="480" w:lineRule="exact"/>
        <w:ind w:left="480" w:leftChars="150" w:firstLine="0" w:firstLineChars="0"/>
        <w:jc w:val="left"/>
        <w:rPr>
          <w:rFonts w:hint="default"/>
          <w:kern w:val="0"/>
          <w:sz w:val="24"/>
          <w:szCs w:val="24"/>
          <w:highlight w:val="none"/>
          <w:lang w:val="en-US" w:eastAsia="zh-CN"/>
        </w:rPr>
      </w:pPr>
      <w:r>
        <w:rPr>
          <w:rFonts w:hint="eastAsia"/>
          <w:b/>
          <w:bCs/>
          <w:kern w:val="0"/>
          <w:sz w:val="24"/>
          <w:szCs w:val="24"/>
          <w:highlight w:val="none"/>
          <w:lang w:val="en-US" w:eastAsia="zh-CN"/>
        </w:rPr>
        <w:t>评标基准价C</w:t>
      </w:r>
      <w:r>
        <w:rPr>
          <w:rFonts w:hint="eastAsia"/>
          <w:kern w:val="0"/>
          <w:sz w:val="24"/>
          <w:szCs w:val="24"/>
          <w:highlight w:val="none"/>
          <w:lang w:val="en-US" w:eastAsia="zh-CN"/>
        </w:rPr>
        <w:t>:</w:t>
      </w:r>
    </w:p>
    <w:p w14:paraId="2F7DBD1D">
      <w:pPr>
        <w:pStyle w:val="21"/>
        <w:numPr>
          <w:ilvl w:val="0"/>
          <w:numId w:val="0"/>
        </w:numPr>
        <w:spacing w:line="480" w:lineRule="exact"/>
        <w:ind w:firstLine="482" w:firstLineChars="200"/>
        <w:jc w:val="left"/>
        <w:rPr>
          <w:rFonts w:hint="eastAsia"/>
          <w:kern w:val="0"/>
          <w:sz w:val="24"/>
          <w:szCs w:val="24"/>
          <w:highlight w:val="none"/>
          <w:lang w:val="en-US" w:eastAsia="zh-CN"/>
        </w:rPr>
      </w:pPr>
      <w:r>
        <w:rPr>
          <w:rFonts w:hint="eastAsia"/>
          <w:b/>
          <w:bCs/>
          <w:kern w:val="0"/>
          <w:sz w:val="24"/>
          <w:szCs w:val="24"/>
          <w:highlight w:val="none"/>
          <w:lang w:val="en-US" w:eastAsia="zh-CN"/>
        </w:rPr>
        <w:t>C =A×K</w:t>
      </w:r>
      <w:r>
        <w:rPr>
          <w:rFonts w:hint="eastAsia"/>
          <w:kern w:val="0"/>
          <w:sz w:val="24"/>
          <w:szCs w:val="24"/>
          <w:highlight w:val="none"/>
          <w:lang w:val="en-US" w:eastAsia="zh-CN"/>
        </w:rPr>
        <w:t>，K值在开标前由询价人代表随机抽取确定，K值的取值范围为95%、96%、97%。</w:t>
      </w:r>
    </w:p>
    <w:p w14:paraId="5CA46277">
      <w:pPr>
        <w:pStyle w:val="21"/>
        <w:numPr>
          <w:ilvl w:val="0"/>
          <w:numId w:val="0"/>
        </w:numPr>
        <w:spacing w:line="480" w:lineRule="exact"/>
        <w:ind w:firstLine="482" w:firstLineChars="200"/>
        <w:jc w:val="left"/>
        <w:rPr>
          <w:rFonts w:hint="default"/>
          <w:kern w:val="0"/>
          <w:sz w:val="24"/>
          <w:szCs w:val="24"/>
          <w:highlight w:val="none"/>
          <w:lang w:val="en-US" w:eastAsia="zh-CN"/>
        </w:rPr>
      </w:pPr>
      <w:r>
        <w:rPr>
          <w:rFonts w:hint="eastAsia" w:ascii="宋体" w:hAnsi="宋体" w:eastAsia="宋体" w:cs="宋体"/>
          <w:b/>
          <w:bCs/>
          <w:kern w:val="0"/>
          <w:sz w:val="24"/>
          <w:szCs w:val="24"/>
          <w:highlight w:val="none"/>
          <w:lang w:val="en-US" w:eastAsia="zh-CN"/>
        </w:rPr>
        <w:t>得分计算：</w:t>
      </w:r>
    </w:p>
    <w:p w14:paraId="176A6D80">
      <w:pPr>
        <w:pStyle w:val="21"/>
        <w:numPr>
          <w:ilvl w:val="0"/>
          <w:numId w:val="0"/>
        </w:numPr>
        <w:spacing w:line="480" w:lineRule="exact"/>
        <w:ind w:firstLine="482" w:firstLineChars="200"/>
        <w:jc w:val="left"/>
        <w:rPr>
          <w:rFonts w:hint="eastAsia"/>
          <w:kern w:val="0"/>
          <w:sz w:val="24"/>
          <w:szCs w:val="24"/>
          <w:highlight w:val="none"/>
          <w:lang w:val="en-US" w:eastAsia="zh-CN"/>
        </w:rPr>
      </w:pPr>
      <w:r>
        <w:rPr>
          <w:rFonts w:hint="eastAsia"/>
          <w:b/>
          <w:bCs/>
          <w:kern w:val="0"/>
          <w:sz w:val="24"/>
          <w:szCs w:val="24"/>
          <w:highlight w:val="none"/>
          <w:lang w:val="en-US" w:eastAsia="zh-CN"/>
        </w:rPr>
        <w:t>报价与评标基准价相同的得100分，与评标基准价相比每高1%扣0.2分，每低1%扣0.1分，不足1%的采用插入法计算。</w:t>
      </w:r>
      <w:r>
        <w:rPr>
          <w:rFonts w:hint="eastAsia"/>
          <w:kern w:val="0"/>
          <w:sz w:val="24"/>
          <w:szCs w:val="24"/>
          <w:highlight w:val="none"/>
          <w:lang w:val="en-US" w:eastAsia="zh-CN"/>
        </w:rPr>
        <w:t>报价得分相同而产生并列排名的，则以报价低的优先；如因报价得分相同且报价也相同而产生并列排名的，则由评标委员会对并列排名的报价单位通过抽签确定其排序。询价人根据评标委员会提供的书面报告，确定报告中推荐的排名第一的为成交人。</w:t>
      </w:r>
    </w:p>
    <w:p w14:paraId="625BC64B">
      <w:pPr>
        <w:pStyle w:val="21"/>
        <w:numPr>
          <w:ilvl w:val="0"/>
          <w:numId w:val="0"/>
        </w:numPr>
        <w:spacing w:line="480" w:lineRule="exact"/>
        <w:ind w:firstLine="480" w:firstLineChars="200"/>
        <w:jc w:val="left"/>
        <w:rPr>
          <w:rFonts w:hint="eastAsia"/>
          <w:kern w:val="0"/>
          <w:sz w:val="24"/>
          <w:szCs w:val="24"/>
          <w:highlight w:val="none"/>
          <w:lang w:val="en-US" w:eastAsia="zh-CN"/>
        </w:rPr>
      </w:pPr>
      <w:r>
        <w:rPr>
          <w:rFonts w:hint="eastAsia"/>
          <w:kern w:val="0"/>
          <w:sz w:val="24"/>
          <w:szCs w:val="24"/>
          <w:highlight w:val="none"/>
          <w:lang w:val="en-US" w:eastAsia="zh-CN"/>
        </w:rPr>
        <w:t>注：评选结束后，评标基准价不因本次询价当事人质疑、投诉、复议以及其它任何情形而改变，但评标过程中的计算错误可作调整。</w:t>
      </w:r>
    </w:p>
    <w:p w14:paraId="125F530D">
      <w:pPr>
        <w:pStyle w:val="21"/>
        <w:spacing w:line="480" w:lineRule="exact"/>
        <w:ind w:firstLine="480"/>
        <w:jc w:val="left"/>
        <w:rPr>
          <w:rFonts w:hint="eastAsia"/>
          <w:b/>
          <w:bCs/>
          <w:kern w:val="0"/>
          <w:sz w:val="24"/>
          <w:szCs w:val="24"/>
          <w:highlight w:val="none"/>
          <w:lang w:val="en-US" w:eastAsia="zh-CN"/>
        </w:rPr>
      </w:pPr>
      <w:r>
        <w:rPr>
          <w:rFonts w:hint="eastAsia"/>
          <w:b/>
          <w:bCs/>
          <w:kern w:val="0"/>
          <w:sz w:val="24"/>
          <w:szCs w:val="24"/>
          <w:highlight w:val="none"/>
          <w:lang w:val="en-US" w:eastAsia="zh-CN"/>
        </w:rPr>
        <w:t>五、本项目限价为：</w:t>
      </w:r>
      <w:r>
        <w:rPr>
          <w:rFonts w:hint="eastAsia" w:ascii="仿宋" w:hAnsi="仿宋" w:eastAsia="仿宋" w:cs="仿宋"/>
          <w:b/>
          <w:bCs/>
          <w:sz w:val="24"/>
          <w:szCs w:val="24"/>
          <w:highlight w:val="none"/>
          <w:lang w:val="en-US" w:eastAsia="zh-CN"/>
        </w:rPr>
        <w:t>6</w:t>
      </w:r>
      <w:r>
        <w:rPr>
          <w:rFonts w:hint="eastAsia"/>
          <w:b/>
          <w:bCs/>
          <w:kern w:val="0"/>
          <w:sz w:val="24"/>
          <w:szCs w:val="24"/>
          <w:highlight w:val="none"/>
          <w:lang w:val="en-US" w:eastAsia="zh-CN"/>
        </w:rPr>
        <w:t>万元。</w:t>
      </w:r>
    </w:p>
    <w:p w14:paraId="195BC36E">
      <w:pPr>
        <w:pStyle w:val="21"/>
        <w:spacing w:line="480" w:lineRule="exact"/>
        <w:ind w:firstLine="480"/>
        <w:jc w:val="left"/>
        <w:rPr>
          <w:rFonts w:hint="default"/>
          <w:kern w:val="0"/>
          <w:sz w:val="24"/>
          <w:szCs w:val="24"/>
          <w:highlight w:val="none"/>
          <w:lang w:val="en-US" w:eastAsia="zh-CN"/>
        </w:rPr>
      </w:pPr>
      <w:r>
        <w:rPr>
          <w:rFonts w:hint="eastAsia"/>
          <w:b/>
          <w:bCs/>
          <w:kern w:val="0"/>
          <w:sz w:val="24"/>
          <w:szCs w:val="24"/>
          <w:highlight w:val="none"/>
          <w:lang w:val="en-US" w:eastAsia="zh-CN"/>
        </w:rPr>
        <w:t>六</w:t>
      </w:r>
      <w:r>
        <w:rPr>
          <w:rFonts w:hint="eastAsia"/>
          <w:b/>
          <w:bCs/>
          <w:kern w:val="0"/>
          <w:sz w:val="24"/>
          <w:szCs w:val="24"/>
          <w:highlight w:val="none"/>
        </w:rPr>
        <w:t>、</w:t>
      </w:r>
      <w:r>
        <w:rPr>
          <w:rFonts w:hint="eastAsia"/>
          <w:b/>
          <w:bCs/>
          <w:kern w:val="0"/>
          <w:sz w:val="24"/>
          <w:szCs w:val="24"/>
          <w:highlight w:val="none"/>
          <w:lang w:val="en-US" w:eastAsia="zh-CN"/>
        </w:rPr>
        <w:t>服务期：</w:t>
      </w:r>
      <w:r>
        <w:rPr>
          <w:rFonts w:hint="eastAsia"/>
          <w:kern w:val="0"/>
          <w:sz w:val="24"/>
          <w:szCs w:val="24"/>
          <w:highlight w:val="none"/>
          <w:lang w:val="en-US" w:eastAsia="zh-CN"/>
        </w:rPr>
        <w:t>暂定70日历天（与实际施工工期同步）。</w:t>
      </w:r>
    </w:p>
    <w:p w14:paraId="565B851A">
      <w:pPr>
        <w:pStyle w:val="21"/>
        <w:spacing w:line="480" w:lineRule="exact"/>
        <w:ind w:firstLine="480"/>
        <w:jc w:val="left"/>
        <w:rPr>
          <w:b/>
          <w:bCs/>
          <w:kern w:val="0"/>
          <w:sz w:val="24"/>
          <w:szCs w:val="24"/>
          <w:highlight w:val="none"/>
        </w:rPr>
      </w:pPr>
      <w:r>
        <w:rPr>
          <w:rFonts w:hint="eastAsia"/>
          <w:b/>
          <w:bCs/>
          <w:kern w:val="0"/>
          <w:sz w:val="24"/>
          <w:szCs w:val="24"/>
          <w:highlight w:val="none"/>
          <w:lang w:val="en-US" w:eastAsia="zh-CN"/>
        </w:rPr>
        <w:t>七、</w:t>
      </w:r>
      <w:r>
        <w:rPr>
          <w:b/>
          <w:bCs/>
          <w:kern w:val="0"/>
          <w:sz w:val="24"/>
          <w:szCs w:val="24"/>
          <w:highlight w:val="none"/>
        </w:rPr>
        <w:t>询价</w:t>
      </w:r>
      <w:r>
        <w:rPr>
          <w:rFonts w:hint="eastAsia"/>
          <w:b/>
          <w:bCs/>
          <w:kern w:val="0"/>
          <w:sz w:val="24"/>
          <w:szCs w:val="24"/>
          <w:highlight w:val="none"/>
        </w:rPr>
        <w:t>提交方式</w:t>
      </w:r>
      <w:r>
        <w:rPr>
          <w:b/>
          <w:bCs/>
          <w:kern w:val="0"/>
          <w:sz w:val="24"/>
          <w:szCs w:val="24"/>
          <w:highlight w:val="none"/>
        </w:rPr>
        <w:t>：</w:t>
      </w:r>
    </w:p>
    <w:p w14:paraId="5F06C05B">
      <w:pPr>
        <w:spacing w:line="480" w:lineRule="exact"/>
        <w:ind w:firstLine="480" w:firstLineChars="200"/>
        <w:jc w:val="left"/>
        <w:rPr>
          <w:sz w:val="24"/>
          <w:szCs w:val="24"/>
          <w:highlight w:val="none"/>
        </w:rPr>
      </w:pPr>
      <w:r>
        <w:rPr>
          <w:rFonts w:hint="eastAsia"/>
          <w:kern w:val="0"/>
          <w:sz w:val="24"/>
          <w:szCs w:val="24"/>
          <w:highlight w:val="none"/>
        </w:rPr>
        <w:t>1、</w:t>
      </w:r>
      <w:r>
        <w:rPr>
          <w:kern w:val="0"/>
          <w:sz w:val="24"/>
          <w:szCs w:val="24"/>
          <w:highlight w:val="none"/>
        </w:rPr>
        <w:t>询价</w:t>
      </w:r>
      <w:r>
        <w:rPr>
          <w:rFonts w:hint="eastAsia"/>
          <w:color w:val="000000" w:themeColor="text1"/>
          <w:kern w:val="0"/>
          <w:sz w:val="24"/>
          <w:szCs w:val="24"/>
          <w:highlight w:val="none"/>
          <w14:textFill>
            <w14:solidFill>
              <w14:schemeClr w14:val="tx1"/>
            </w14:solidFill>
          </w14:textFill>
        </w:rPr>
        <w:t>回函递送截止</w:t>
      </w:r>
      <w:r>
        <w:rPr>
          <w:color w:val="000000" w:themeColor="text1"/>
          <w:kern w:val="0"/>
          <w:sz w:val="24"/>
          <w:szCs w:val="24"/>
          <w:highlight w:val="none"/>
          <w14:textFill>
            <w14:solidFill>
              <w14:schemeClr w14:val="tx1"/>
            </w14:solidFill>
          </w14:textFill>
        </w:rPr>
        <w:t>时</w:t>
      </w:r>
      <w:r>
        <w:rPr>
          <w:kern w:val="0"/>
          <w:sz w:val="24"/>
          <w:szCs w:val="24"/>
          <w:highlight w:val="none"/>
        </w:rPr>
        <w:t>间：20</w:t>
      </w:r>
      <w:r>
        <w:rPr>
          <w:rFonts w:hint="eastAsia"/>
          <w:kern w:val="0"/>
          <w:sz w:val="24"/>
          <w:szCs w:val="24"/>
          <w:highlight w:val="none"/>
        </w:rPr>
        <w:t>2</w:t>
      </w:r>
      <w:r>
        <w:rPr>
          <w:rFonts w:hint="eastAsia"/>
          <w:kern w:val="0"/>
          <w:sz w:val="24"/>
          <w:szCs w:val="24"/>
          <w:highlight w:val="none"/>
          <w:lang w:val="en-US" w:eastAsia="zh-CN"/>
        </w:rPr>
        <w:t>6</w:t>
      </w:r>
      <w:r>
        <w:rPr>
          <w:kern w:val="0"/>
          <w:sz w:val="24"/>
          <w:szCs w:val="24"/>
          <w:highlight w:val="none"/>
        </w:rPr>
        <w:t>年</w:t>
      </w:r>
      <w:r>
        <w:rPr>
          <w:rFonts w:hint="eastAsia"/>
          <w:kern w:val="0"/>
          <w:sz w:val="24"/>
          <w:szCs w:val="24"/>
          <w:highlight w:val="none"/>
          <w:lang w:val="en-US" w:eastAsia="zh-CN"/>
        </w:rPr>
        <w:t>7</w:t>
      </w:r>
      <w:r>
        <w:rPr>
          <w:kern w:val="0"/>
          <w:sz w:val="24"/>
          <w:szCs w:val="24"/>
          <w:highlight w:val="none"/>
        </w:rPr>
        <w:t>月</w:t>
      </w:r>
      <w:r>
        <w:rPr>
          <w:rFonts w:hint="eastAsia"/>
          <w:kern w:val="0"/>
          <w:sz w:val="24"/>
          <w:szCs w:val="24"/>
          <w:highlight w:val="none"/>
          <w:lang w:val="en-US" w:eastAsia="zh-CN"/>
        </w:rPr>
        <w:t>30</w:t>
      </w:r>
      <w:r>
        <w:rPr>
          <w:kern w:val="0"/>
          <w:sz w:val="24"/>
          <w:szCs w:val="24"/>
          <w:highlight w:val="none"/>
        </w:rPr>
        <w:t>日</w:t>
      </w:r>
      <w:r>
        <w:rPr>
          <w:rFonts w:hint="eastAsia"/>
          <w:kern w:val="0"/>
          <w:sz w:val="24"/>
          <w:szCs w:val="24"/>
          <w:highlight w:val="none"/>
          <w:lang w:val="en-US" w:eastAsia="zh-CN"/>
        </w:rPr>
        <w:t>15:30</w:t>
      </w:r>
      <w:r>
        <w:rPr>
          <w:rFonts w:hint="eastAsia"/>
          <w:kern w:val="0"/>
          <w:sz w:val="24"/>
          <w:szCs w:val="24"/>
          <w:highlight w:val="none"/>
          <w:lang w:eastAsia="zh-CN"/>
        </w:rPr>
        <w:t>。</w:t>
      </w:r>
      <w:r>
        <w:rPr>
          <w:rFonts w:hint="eastAsia" w:ascii="宋体" w:hAnsi="宋体" w:eastAsia="宋体" w:cs="宋体"/>
          <w:kern w:val="0"/>
          <w:sz w:val="24"/>
          <w:szCs w:val="24"/>
          <w:highlight w:val="none"/>
        </w:rPr>
        <w:t>（项目评审时间同报价函递交截止时间）</w:t>
      </w:r>
    </w:p>
    <w:p w14:paraId="2C3C7FFD">
      <w:pPr>
        <w:pStyle w:val="21"/>
        <w:spacing w:line="360" w:lineRule="auto"/>
        <w:ind w:firstLine="480"/>
        <w:jc w:val="left"/>
        <w:rPr>
          <w:kern w:val="0"/>
          <w:sz w:val="24"/>
          <w:szCs w:val="24"/>
          <w:highlight w:val="none"/>
        </w:rPr>
      </w:pPr>
      <w:r>
        <w:rPr>
          <w:rFonts w:hint="eastAsia"/>
          <w:kern w:val="0"/>
          <w:sz w:val="24"/>
          <w:szCs w:val="24"/>
          <w:highlight w:val="none"/>
        </w:rPr>
        <w:t xml:space="preserve">2、询价回函递送地点： </w:t>
      </w:r>
    </w:p>
    <w:p w14:paraId="6AC84C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szCs w:val="24"/>
          <w:highlight w:val="none"/>
        </w:rPr>
      </w:pPr>
      <w:r>
        <w:rPr>
          <w:rFonts w:hint="eastAsia"/>
          <w:kern w:val="0"/>
          <w:sz w:val="24"/>
          <w:szCs w:val="24"/>
          <w:highlight w:val="none"/>
        </w:rPr>
        <w:t>报价人请在</w:t>
      </w:r>
      <w:r>
        <w:rPr>
          <w:kern w:val="0"/>
          <w:sz w:val="24"/>
          <w:szCs w:val="24"/>
          <w:highlight w:val="none"/>
        </w:rPr>
        <w:t>20</w:t>
      </w:r>
      <w:r>
        <w:rPr>
          <w:rFonts w:hint="eastAsia"/>
          <w:kern w:val="0"/>
          <w:sz w:val="24"/>
          <w:szCs w:val="24"/>
          <w:highlight w:val="none"/>
        </w:rPr>
        <w:t>2</w:t>
      </w:r>
      <w:r>
        <w:rPr>
          <w:rFonts w:hint="eastAsia"/>
          <w:kern w:val="0"/>
          <w:sz w:val="24"/>
          <w:szCs w:val="24"/>
          <w:highlight w:val="none"/>
          <w:lang w:val="en-US" w:eastAsia="zh-CN"/>
        </w:rPr>
        <w:t>6</w:t>
      </w:r>
      <w:r>
        <w:rPr>
          <w:kern w:val="0"/>
          <w:sz w:val="24"/>
          <w:szCs w:val="24"/>
          <w:highlight w:val="none"/>
        </w:rPr>
        <w:t>年</w:t>
      </w:r>
      <w:r>
        <w:rPr>
          <w:rFonts w:hint="eastAsia"/>
          <w:kern w:val="0"/>
          <w:sz w:val="24"/>
          <w:szCs w:val="24"/>
          <w:highlight w:val="none"/>
          <w:lang w:val="en-US" w:eastAsia="zh-CN"/>
        </w:rPr>
        <w:t>7</w:t>
      </w:r>
      <w:r>
        <w:rPr>
          <w:kern w:val="0"/>
          <w:sz w:val="24"/>
          <w:szCs w:val="24"/>
          <w:highlight w:val="none"/>
        </w:rPr>
        <w:t>月</w:t>
      </w:r>
      <w:r>
        <w:rPr>
          <w:rFonts w:hint="eastAsia"/>
          <w:kern w:val="0"/>
          <w:sz w:val="24"/>
          <w:szCs w:val="24"/>
          <w:highlight w:val="none"/>
          <w:lang w:val="en-US" w:eastAsia="zh-CN"/>
        </w:rPr>
        <w:t>30</w:t>
      </w:r>
      <w:r>
        <w:rPr>
          <w:kern w:val="0"/>
          <w:sz w:val="24"/>
          <w:szCs w:val="24"/>
          <w:highlight w:val="none"/>
        </w:rPr>
        <w:t>日</w:t>
      </w:r>
      <w:r>
        <w:rPr>
          <w:rFonts w:hint="eastAsia"/>
          <w:kern w:val="0"/>
          <w:sz w:val="24"/>
          <w:szCs w:val="24"/>
          <w:highlight w:val="none"/>
          <w:lang w:val="en-US" w:eastAsia="zh-CN"/>
        </w:rPr>
        <w:t>15</w:t>
      </w:r>
      <w:r>
        <w:rPr>
          <w:rFonts w:hint="eastAsia"/>
          <w:kern w:val="0"/>
          <w:sz w:val="24"/>
          <w:szCs w:val="24"/>
          <w:highlight w:val="none"/>
        </w:rPr>
        <w:t>时</w:t>
      </w:r>
      <w:r>
        <w:rPr>
          <w:rFonts w:hint="eastAsia"/>
          <w:kern w:val="0"/>
          <w:sz w:val="24"/>
          <w:szCs w:val="24"/>
          <w:highlight w:val="none"/>
          <w:lang w:val="en-US" w:eastAsia="zh-CN"/>
        </w:rPr>
        <w:t>00</w:t>
      </w:r>
      <w:r>
        <w:rPr>
          <w:rFonts w:hint="eastAsia"/>
          <w:kern w:val="0"/>
          <w:sz w:val="24"/>
          <w:szCs w:val="24"/>
          <w:highlight w:val="none"/>
        </w:rPr>
        <w:t>分</w:t>
      </w:r>
      <w:r>
        <w:rPr>
          <w:rFonts w:hint="eastAsia"/>
          <w:kern w:val="0"/>
          <w:sz w:val="24"/>
          <w:szCs w:val="24"/>
          <w:highlight w:val="none"/>
          <w:lang w:val="en-US" w:eastAsia="zh-CN"/>
        </w:rPr>
        <w:t>前</w:t>
      </w:r>
      <w:r>
        <w:rPr>
          <w:rFonts w:hint="eastAsia"/>
          <w:kern w:val="0"/>
          <w:sz w:val="24"/>
          <w:szCs w:val="24"/>
          <w:highlight w:val="none"/>
        </w:rPr>
        <w:t>送至</w:t>
      </w:r>
      <w:r>
        <w:rPr>
          <w:rFonts w:hint="eastAsia"/>
          <w:kern w:val="0"/>
          <w:sz w:val="24"/>
          <w:szCs w:val="24"/>
          <w:highlight w:val="none"/>
          <w:lang w:val="en-US" w:eastAsia="zh-CN"/>
        </w:rPr>
        <w:t>滨海县云海小镇D栋4楼开标室</w:t>
      </w:r>
      <w:r>
        <w:rPr>
          <w:rFonts w:hint="eastAsia"/>
          <w:kern w:val="0"/>
          <w:sz w:val="24"/>
          <w:szCs w:val="24"/>
          <w:highlight w:val="none"/>
          <w:lang w:eastAsia="zh-CN"/>
        </w:rPr>
        <w:t>，</w:t>
      </w:r>
      <w:r>
        <w:rPr>
          <w:rFonts w:hint="eastAsia"/>
          <w:kern w:val="0"/>
          <w:sz w:val="24"/>
          <w:szCs w:val="24"/>
          <w:highlight w:val="none"/>
        </w:rPr>
        <w:t>截止时间后</w:t>
      </w:r>
      <w:r>
        <w:rPr>
          <w:rFonts w:hint="eastAsia"/>
          <w:kern w:val="0"/>
          <w:sz w:val="24"/>
          <w:szCs w:val="24"/>
          <w:highlight w:val="none"/>
          <w:lang w:val="en-US" w:eastAsia="zh-CN"/>
        </w:rPr>
        <w:t>送达的视为无效</w:t>
      </w:r>
      <w:r>
        <w:rPr>
          <w:rFonts w:hint="eastAsia"/>
          <w:kern w:val="0"/>
          <w:sz w:val="24"/>
          <w:szCs w:val="24"/>
          <w:highlight w:val="none"/>
        </w:rPr>
        <w:t>。</w:t>
      </w:r>
    </w:p>
    <w:p w14:paraId="0002EACE">
      <w:pPr>
        <w:pStyle w:val="21"/>
        <w:spacing w:line="480" w:lineRule="exact"/>
        <w:ind w:firstLine="480"/>
        <w:jc w:val="left"/>
        <w:rPr>
          <w:kern w:val="0"/>
          <w:sz w:val="24"/>
          <w:szCs w:val="24"/>
          <w:highlight w:val="none"/>
          <w:u w:val="single"/>
        </w:rPr>
      </w:pPr>
      <w:r>
        <w:rPr>
          <w:rFonts w:hint="eastAsia"/>
          <w:b/>
          <w:bCs/>
          <w:kern w:val="0"/>
          <w:sz w:val="24"/>
          <w:szCs w:val="24"/>
          <w:highlight w:val="none"/>
          <w:lang w:val="en-US" w:eastAsia="zh-CN"/>
        </w:rPr>
        <w:t>八</w:t>
      </w:r>
      <w:r>
        <w:rPr>
          <w:rFonts w:hint="eastAsia"/>
          <w:b/>
          <w:bCs/>
          <w:kern w:val="0"/>
          <w:sz w:val="24"/>
          <w:szCs w:val="24"/>
          <w:highlight w:val="none"/>
        </w:rPr>
        <w:t>、</w:t>
      </w:r>
      <w:r>
        <w:rPr>
          <w:b/>
          <w:bCs/>
          <w:kern w:val="0"/>
          <w:sz w:val="24"/>
          <w:szCs w:val="24"/>
          <w:highlight w:val="none"/>
        </w:rPr>
        <w:t>询价</w:t>
      </w:r>
      <w:r>
        <w:rPr>
          <w:rFonts w:hint="eastAsia"/>
          <w:b/>
          <w:bCs/>
          <w:kern w:val="0"/>
          <w:sz w:val="24"/>
          <w:szCs w:val="24"/>
          <w:highlight w:val="none"/>
        </w:rPr>
        <w:t>方式</w:t>
      </w:r>
      <w:r>
        <w:rPr>
          <w:b/>
          <w:bCs/>
          <w:kern w:val="0"/>
          <w:sz w:val="24"/>
          <w:szCs w:val="24"/>
          <w:highlight w:val="none"/>
        </w:rPr>
        <w:t>：</w:t>
      </w:r>
      <w:r>
        <w:rPr>
          <w:rFonts w:hint="eastAsia"/>
          <w:kern w:val="0"/>
          <w:sz w:val="24"/>
          <w:szCs w:val="24"/>
          <w:highlight w:val="none"/>
        </w:rPr>
        <w:t>本项目采用</w:t>
      </w:r>
      <w:r>
        <w:rPr>
          <w:rFonts w:hint="eastAsia"/>
          <w:kern w:val="0"/>
          <w:sz w:val="24"/>
          <w:szCs w:val="24"/>
          <w:highlight w:val="none"/>
          <w:lang w:val="en-US" w:eastAsia="zh-CN"/>
        </w:rPr>
        <w:t>合理低价</w:t>
      </w:r>
      <w:r>
        <w:rPr>
          <w:rFonts w:hint="eastAsia"/>
          <w:kern w:val="0"/>
          <w:sz w:val="24"/>
          <w:szCs w:val="24"/>
          <w:highlight w:val="none"/>
        </w:rPr>
        <w:t>法确定1名</w:t>
      </w:r>
      <w:r>
        <w:rPr>
          <w:rFonts w:hint="eastAsia"/>
          <w:kern w:val="0"/>
          <w:sz w:val="24"/>
          <w:szCs w:val="24"/>
          <w:highlight w:val="none"/>
          <w:lang w:val="en-US" w:eastAsia="zh-CN"/>
        </w:rPr>
        <w:t>成交</w:t>
      </w:r>
      <w:r>
        <w:rPr>
          <w:rFonts w:hint="eastAsia"/>
          <w:kern w:val="0"/>
          <w:sz w:val="24"/>
          <w:szCs w:val="24"/>
          <w:highlight w:val="none"/>
        </w:rPr>
        <w:t>人。</w:t>
      </w:r>
    </w:p>
    <w:p w14:paraId="4A4634B1">
      <w:pPr>
        <w:pStyle w:val="21"/>
        <w:spacing w:line="480" w:lineRule="exact"/>
        <w:ind w:firstLine="480"/>
        <w:jc w:val="left"/>
        <w:rPr>
          <w:b/>
          <w:bCs/>
          <w:kern w:val="0"/>
          <w:sz w:val="24"/>
          <w:szCs w:val="24"/>
          <w:highlight w:val="none"/>
        </w:rPr>
      </w:pPr>
      <w:r>
        <w:rPr>
          <w:rFonts w:hint="eastAsia"/>
          <w:b/>
          <w:bCs/>
          <w:kern w:val="0"/>
          <w:sz w:val="24"/>
          <w:szCs w:val="24"/>
          <w:highlight w:val="none"/>
          <w:lang w:val="en-US" w:eastAsia="zh-CN"/>
        </w:rPr>
        <w:t>九</w:t>
      </w:r>
      <w:r>
        <w:rPr>
          <w:rFonts w:hint="eastAsia"/>
          <w:b/>
          <w:bCs/>
          <w:kern w:val="0"/>
          <w:sz w:val="24"/>
          <w:szCs w:val="24"/>
          <w:highlight w:val="none"/>
        </w:rPr>
        <w:t>、询价负责人</w:t>
      </w:r>
      <w:r>
        <w:rPr>
          <w:b/>
          <w:bCs/>
          <w:kern w:val="0"/>
          <w:sz w:val="24"/>
          <w:szCs w:val="24"/>
          <w:highlight w:val="none"/>
        </w:rPr>
        <w:t>联系方式：</w:t>
      </w:r>
    </w:p>
    <w:p w14:paraId="711FC3B4">
      <w:pPr>
        <w:pStyle w:val="21"/>
        <w:spacing w:line="480" w:lineRule="exact"/>
        <w:ind w:firstLine="480"/>
        <w:jc w:val="left"/>
        <w:rPr>
          <w:rFonts w:hint="eastAsia" w:cs="宋体"/>
          <w:sz w:val="28"/>
          <w:szCs w:val="28"/>
          <w:lang w:val="en-US" w:eastAsia="zh-CN"/>
        </w:rPr>
      </w:pPr>
      <w:r>
        <w:rPr>
          <w:rFonts w:hint="eastAsia"/>
          <w:kern w:val="0"/>
          <w:sz w:val="24"/>
          <w:szCs w:val="24"/>
        </w:rPr>
        <w:t>联系人</w:t>
      </w:r>
      <w:r>
        <w:rPr>
          <w:rFonts w:hint="eastAsia"/>
          <w:kern w:val="0"/>
          <w:sz w:val="24"/>
          <w:szCs w:val="24"/>
          <w:lang w:eastAsia="zh-CN"/>
        </w:rPr>
        <w:t>：</w:t>
      </w:r>
      <w:r>
        <w:rPr>
          <w:rFonts w:hint="eastAsia"/>
          <w:kern w:val="0"/>
          <w:sz w:val="24"/>
          <w:szCs w:val="24"/>
          <w:lang w:val="en-US" w:eastAsia="zh-CN"/>
        </w:rPr>
        <w:t xml:space="preserve">杨先生 </w:t>
      </w:r>
      <w:r>
        <w:rPr>
          <w:rFonts w:hint="eastAsia"/>
          <w:kern w:val="0"/>
          <w:sz w:val="24"/>
          <w:szCs w:val="24"/>
        </w:rPr>
        <w:t>电话：</w:t>
      </w:r>
      <w:r>
        <w:rPr>
          <w:rFonts w:hint="eastAsia" w:ascii="宋体" w:hAnsi="宋体" w:eastAsia="宋体" w:cs="宋体"/>
          <w:sz w:val="24"/>
          <w:szCs w:val="24"/>
          <w:lang w:val="en-US" w:eastAsia="zh-CN"/>
        </w:rPr>
        <w:t>15050581302</w:t>
      </w:r>
      <w:r>
        <w:rPr>
          <w:rFonts w:hint="eastAsia" w:cs="宋体"/>
          <w:sz w:val="24"/>
          <w:szCs w:val="24"/>
          <w:lang w:val="en-US" w:eastAsia="zh-CN"/>
        </w:rPr>
        <w:t>（详情咨询）</w:t>
      </w:r>
    </w:p>
    <w:p w14:paraId="3065D499">
      <w:pPr>
        <w:pStyle w:val="21"/>
        <w:spacing w:line="480" w:lineRule="exact"/>
        <w:ind w:firstLine="480"/>
        <w:jc w:val="left"/>
        <w:rPr>
          <w:rFonts w:hint="default"/>
          <w:kern w:val="0"/>
          <w:sz w:val="24"/>
          <w:szCs w:val="24"/>
          <w:lang w:val="en-US"/>
        </w:rPr>
      </w:pPr>
      <w:r>
        <w:rPr>
          <w:rFonts w:hint="eastAsia"/>
          <w:kern w:val="0"/>
          <w:sz w:val="24"/>
          <w:szCs w:val="24"/>
        </w:rPr>
        <w:t>联系人：</w:t>
      </w:r>
      <w:r>
        <w:rPr>
          <w:rFonts w:hint="eastAsia"/>
          <w:kern w:val="0"/>
          <w:sz w:val="24"/>
          <w:szCs w:val="24"/>
          <w:lang w:val="en-US" w:eastAsia="zh-CN"/>
        </w:rPr>
        <w:t>张先生</w:t>
      </w:r>
      <w:r>
        <w:rPr>
          <w:rFonts w:hint="eastAsia"/>
          <w:kern w:val="0"/>
          <w:sz w:val="24"/>
          <w:szCs w:val="24"/>
        </w:rPr>
        <w:t xml:space="preserve"> 电话：</w:t>
      </w:r>
      <w:r>
        <w:rPr>
          <w:rFonts w:hint="eastAsia" w:ascii="宋体" w:hAnsi="宋体" w:eastAsia="宋体" w:cs="宋体"/>
          <w:sz w:val="24"/>
          <w:szCs w:val="24"/>
          <w:lang w:val="en-US" w:eastAsia="zh-CN"/>
        </w:rPr>
        <w:t>1</w:t>
      </w:r>
      <w:r>
        <w:rPr>
          <w:rFonts w:hint="eastAsia" w:cs="宋体"/>
          <w:sz w:val="24"/>
          <w:szCs w:val="24"/>
          <w:lang w:val="en-US" w:eastAsia="zh-CN"/>
        </w:rPr>
        <w:t>6621553652（报名：添加微信-发送介绍信-获取询价）</w:t>
      </w:r>
    </w:p>
    <w:p w14:paraId="28C113ED">
      <w:pPr>
        <w:keepNext w:val="0"/>
        <w:keepLines w:val="0"/>
        <w:pageBreakBefore w:val="0"/>
        <w:widowControl w:val="0"/>
        <w:numPr>
          <w:ilvl w:val="0"/>
          <w:numId w:val="2"/>
        </w:numPr>
        <w:kinsoku/>
        <w:wordWrap/>
        <w:overflowPunct/>
        <w:topLinePunct w:val="0"/>
        <w:autoSpaceDE/>
        <w:autoSpaceDN/>
        <w:bidi w:val="0"/>
        <w:adjustRightInd/>
        <w:spacing w:line="520" w:lineRule="atLeast"/>
        <w:ind w:left="240" w:leftChars="75" w:firstLine="241" w:firstLineChars="100"/>
        <w:textAlignment w:val="auto"/>
        <w:rPr>
          <w:rFonts w:hint="eastAsia" w:ascii="宋体" w:hAnsi="宋体" w:eastAsia="宋体" w:cs="宋体"/>
          <w:color w:val="auto"/>
          <w:sz w:val="24"/>
          <w:szCs w:val="24"/>
        </w:rPr>
      </w:pPr>
      <w:r>
        <w:rPr>
          <w:rFonts w:hint="eastAsia"/>
          <w:b/>
          <w:bCs/>
          <w:kern w:val="0"/>
          <w:sz w:val="24"/>
          <w:szCs w:val="24"/>
          <w:highlight w:val="none"/>
        </w:rPr>
        <w:t>询价回函文件的组成，回函文件应包括但不局限于下列内容。</w:t>
      </w:r>
    </w:p>
    <w:p w14:paraId="061AD10D">
      <w:pPr>
        <w:keepNext w:val="0"/>
        <w:keepLines w:val="0"/>
        <w:pageBreakBefore w:val="0"/>
        <w:widowControl w:val="0"/>
        <w:numPr>
          <w:ilvl w:val="0"/>
          <w:numId w:val="0"/>
        </w:numPr>
        <w:kinsoku/>
        <w:wordWrap/>
        <w:overflowPunct/>
        <w:topLinePunct w:val="0"/>
        <w:autoSpaceDE/>
        <w:autoSpaceDN/>
        <w:bidi w:val="0"/>
        <w:adjustRightInd/>
        <w:spacing w:line="520" w:lineRule="atLeast"/>
        <w:ind w:firstLine="480" w:firstLineChars="200"/>
        <w:textAlignment w:val="auto"/>
        <w:rPr>
          <w:rFonts w:hint="default" w:eastAsia="宋体"/>
          <w:sz w:val="24"/>
          <w:szCs w:val="24"/>
          <w:highlight w:val="none"/>
          <w:lang w:val="en-US" w:eastAsia="zh-CN"/>
        </w:rPr>
      </w:pP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人应认真仔细阅读文件的所有内容，未按</w:t>
      </w:r>
      <w:r>
        <w:rPr>
          <w:rFonts w:hint="eastAsia" w:ascii="宋体" w:hAnsi="宋体" w:eastAsia="宋体" w:cs="宋体"/>
          <w:color w:val="auto"/>
          <w:sz w:val="24"/>
          <w:szCs w:val="24"/>
          <w:lang w:val="en-US" w:eastAsia="zh-CN"/>
        </w:rPr>
        <w:t>询价</w:t>
      </w:r>
      <w:r>
        <w:rPr>
          <w:rFonts w:hint="eastAsia" w:ascii="宋体" w:hAnsi="宋体" w:eastAsia="宋体" w:cs="宋体"/>
          <w:color w:val="auto"/>
          <w:sz w:val="24"/>
          <w:szCs w:val="24"/>
        </w:rPr>
        <w:t>文件的要求编制的</w:t>
      </w:r>
      <w:r>
        <w:rPr>
          <w:rFonts w:hint="eastAsia" w:ascii="宋体" w:hAnsi="宋体" w:eastAsia="宋体" w:cs="宋体"/>
          <w:color w:val="auto"/>
          <w:sz w:val="24"/>
          <w:szCs w:val="24"/>
          <w:lang w:val="en-US" w:eastAsia="zh-CN"/>
        </w:rPr>
        <w:t>报价</w:t>
      </w:r>
      <w:r>
        <w:rPr>
          <w:rFonts w:hint="eastAsia" w:ascii="宋体" w:hAnsi="宋体" w:eastAsia="宋体" w:cs="宋体"/>
          <w:color w:val="auto"/>
          <w:sz w:val="24"/>
          <w:szCs w:val="24"/>
        </w:rPr>
        <w:t>文件将被拒绝。</w:t>
      </w:r>
      <w:r>
        <w:rPr>
          <w:rFonts w:hint="eastAsia" w:cs="宋体"/>
          <w:color w:val="auto"/>
          <w:sz w:val="24"/>
          <w:szCs w:val="24"/>
          <w:lang w:val="en-US" w:eastAsia="zh-CN"/>
        </w:rPr>
        <w:t>报价文件一式两份，正本一份，副本一份。</w:t>
      </w:r>
      <w:r>
        <w:rPr>
          <w:rFonts w:hint="eastAsia"/>
          <w:color w:val="auto"/>
          <w:sz w:val="24"/>
          <w:lang w:val="en-US" w:eastAsia="zh-CN"/>
        </w:rPr>
        <w:t>报价文件应标明“正本”或“副本”标志，正、副本不一致时，以正本为准。如报价人未按要求标明“正本”或“副本”标志，出现投标文件相互矛盾的情况时，评标委员会将作出不利于报价人的认定。</w:t>
      </w:r>
      <w:r>
        <w:rPr>
          <w:rFonts w:hint="eastAsia"/>
          <w:sz w:val="24"/>
          <w:szCs w:val="24"/>
          <w:highlight w:val="none"/>
          <w:lang w:val="en-US" w:eastAsia="zh-CN"/>
        </w:rPr>
        <w:t>具体内容：</w:t>
      </w:r>
    </w:p>
    <w:p w14:paraId="25EDAE87">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1、报价函－附件1；</w:t>
      </w:r>
    </w:p>
    <w:p w14:paraId="3E8B6C01">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2、法人代表身份证</w:t>
      </w:r>
      <w:r>
        <w:rPr>
          <w:rFonts w:hint="eastAsia" w:cs="宋体"/>
          <w:kern w:val="0"/>
          <w:sz w:val="24"/>
          <w:szCs w:val="24"/>
          <w:lang w:val="en-US" w:eastAsia="zh-CN"/>
        </w:rPr>
        <w:t>正反面</w:t>
      </w:r>
      <w:r>
        <w:rPr>
          <w:rFonts w:hint="eastAsia" w:ascii="宋体" w:hAnsi="宋体" w:eastAsia="宋体" w:cs="宋体"/>
          <w:kern w:val="0"/>
          <w:sz w:val="24"/>
          <w:szCs w:val="24"/>
          <w:lang w:val="en-US" w:eastAsia="zh-CN"/>
        </w:rPr>
        <w:t>复印件；</w:t>
      </w:r>
    </w:p>
    <w:p w14:paraId="13A93FA1">
      <w:p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若法人代表不参加则出具授权委托书（格式附件2）、法人代表身份证</w:t>
      </w:r>
      <w:r>
        <w:rPr>
          <w:rFonts w:hint="eastAsia" w:cs="宋体"/>
          <w:kern w:val="0"/>
          <w:sz w:val="24"/>
          <w:szCs w:val="24"/>
          <w:lang w:val="en-US" w:eastAsia="zh-CN"/>
        </w:rPr>
        <w:t>正反面</w:t>
      </w:r>
      <w:r>
        <w:rPr>
          <w:rFonts w:hint="eastAsia" w:ascii="宋体" w:hAnsi="宋体" w:eastAsia="宋体" w:cs="宋体"/>
          <w:kern w:val="0"/>
          <w:sz w:val="24"/>
          <w:szCs w:val="24"/>
          <w:lang w:val="en-US" w:eastAsia="zh-CN"/>
        </w:rPr>
        <w:t>复印件及被委托人身份证</w:t>
      </w:r>
      <w:r>
        <w:rPr>
          <w:rFonts w:hint="eastAsia" w:cs="宋体"/>
          <w:kern w:val="0"/>
          <w:sz w:val="24"/>
          <w:szCs w:val="24"/>
          <w:lang w:val="en-US" w:eastAsia="zh-CN"/>
        </w:rPr>
        <w:t>正反面</w:t>
      </w:r>
      <w:r>
        <w:rPr>
          <w:rFonts w:hint="eastAsia" w:ascii="宋体" w:hAnsi="宋体" w:eastAsia="宋体" w:cs="宋体"/>
          <w:kern w:val="0"/>
          <w:sz w:val="24"/>
          <w:szCs w:val="24"/>
          <w:lang w:val="en-US" w:eastAsia="zh-CN"/>
        </w:rPr>
        <w:t>复印件；</w:t>
      </w:r>
    </w:p>
    <w:p w14:paraId="4B0BDCD2">
      <w:pPr>
        <w:numPr>
          <w:ilvl w:val="0"/>
          <w:numId w:val="0"/>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bidi="ar-SA"/>
        </w:rPr>
        <w:t>3、</w:t>
      </w:r>
      <w:r>
        <w:rPr>
          <w:rFonts w:hint="eastAsia" w:ascii="宋体" w:hAnsi="宋体" w:eastAsia="宋体" w:cs="宋体"/>
          <w:kern w:val="0"/>
          <w:sz w:val="24"/>
          <w:szCs w:val="24"/>
          <w:lang w:val="en-US" w:eastAsia="zh-CN"/>
        </w:rPr>
        <w:t>营业执照（复印件并加盖单位印章）；</w:t>
      </w:r>
    </w:p>
    <w:p w14:paraId="2D4A37FF">
      <w:pPr>
        <w:numPr>
          <w:ilvl w:val="0"/>
          <w:numId w:val="0"/>
        </w:numPr>
        <w:spacing w:line="360" w:lineRule="auto"/>
        <w:ind w:firstLine="480" w:firstLineChars="200"/>
        <w:jc w:val="left"/>
        <w:rPr>
          <w:rFonts w:hint="default" w:ascii="宋体" w:hAnsi="宋体" w:eastAsia="宋体" w:cs="宋体"/>
          <w:kern w:val="0"/>
          <w:sz w:val="24"/>
          <w:szCs w:val="24"/>
          <w:lang w:val="en-US" w:eastAsia="zh-CN"/>
        </w:rPr>
      </w:pPr>
      <w:r>
        <w:rPr>
          <w:rFonts w:hint="default" w:ascii="宋体" w:hAnsi="宋体" w:eastAsia="宋体" w:cs="宋体"/>
          <w:kern w:val="0"/>
          <w:sz w:val="24"/>
          <w:szCs w:val="24"/>
          <w:lang w:val="en-US" w:eastAsia="zh-CN" w:bidi="ar-SA"/>
        </w:rPr>
        <w:t>4、</w:t>
      </w:r>
      <w:r>
        <w:rPr>
          <w:rFonts w:hint="eastAsia" w:ascii="宋体" w:hAnsi="宋体" w:eastAsia="宋体" w:cs="宋体"/>
          <w:kern w:val="0"/>
          <w:sz w:val="24"/>
          <w:szCs w:val="24"/>
          <w:lang w:val="en-US" w:eastAsia="zh-CN"/>
        </w:rPr>
        <w:t>报价人</w:t>
      </w:r>
      <w:r>
        <w:rPr>
          <w:rFonts w:hint="eastAsia" w:ascii="宋体" w:hAnsi="宋体" w:eastAsia="宋体" w:cs="宋体"/>
          <w:kern w:val="0"/>
          <w:sz w:val="24"/>
          <w:szCs w:val="24"/>
          <w:highlight w:val="none"/>
        </w:rPr>
        <w:t>建设行政主管部门核发的【综合监理资质】或【市政公用工程监理乙级及以上资质】</w:t>
      </w:r>
      <w:r>
        <w:rPr>
          <w:rFonts w:hint="eastAsia" w:ascii="宋体" w:hAnsi="宋体" w:eastAsia="宋体" w:cs="宋体"/>
          <w:kern w:val="0"/>
          <w:sz w:val="24"/>
          <w:szCs w:val="24"/>
          <w:lang w:val="en-US" w:eastAsia="zh-CN"/>
        </w:rPr>
        <w:t>证书复印件</w:t>
      </w:r>
      <w:r>
        <w:rPr>
          <w:rFonts w:hint="eastAsia" w:cs="宋体"/>
          <w:kern w:val="0"/>
          <w:sz w:val="24"/>
          <w:szCs w:val="24"/>
          <w:lang w:val="en-US" w:eastAsia="zh-CN"/>
        </w:rPr>
        <w:t>；</w:t>
      </w:r>
    </w:p>
    <w:p w14:paraId="6073A9DF">
      <w:pPr>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5、项目负责人国家注册监理工程师注册执业证书证书复印件</w:t>
      </w:r>
      <w:r>
        <w:rPr>
          <w:rFonts w:hint="eastAsia" w:cs="宋体"/>
          <w:kern w:val="0"/>
          <w:sz w:val="24"/>
          <w:szCs w:val="24"/>
          <w:lang w:val="en-US" w:eastAsia="zh-CN" w:bidi="ar-SA"/>
        </w:rPr>
        <w:t>；</w:t>
      </w:r>
    </w:p>
    <w:p w14:paraId="22ACFCA9">
      <w:pPr>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6、其他资料。</w:t>
      </w:r>
    </w:p>
    <w:p w14:paraId="77702FF6">
      <w:pPr>
        <w:spacing w:line="360" w:lineRule="auto"/>
        <w:ind w:firstLine="480" w:firstLineChars="200"/>
        <w:jc w:val="lef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注：以上资料复印件均须加盖报价人公章。</w:t>
      </w:r>
    </w:p>
    <w:p w14:paraId="7B059716">
      <w:pPr>
        <w:spacing w:line="360" w:lineRule="auto"/>
        <w:ind w:firstLine="480" w:firstLineChars="200"/>
        <w:jc w:val="left"/>
        <w:rPr>
          <w:rFonts w:hint="eastAsia" w:ascii="宋体" w:hAnsi="宋体" w:eastAsia="宋体" w:cs="宋体"/>
          <w:kern w:val="0"/>
          <w:sz w:val="24"/>
          <w:szCs w:val="24"/>
          <w:lang w:val="en-US" w:eastAsia="zh-CN"/>
        </w:rPr>
      </w:pPr>
    </w:p>
    <w:p w14:paraId="7A4AC9B2">
      <w:pPr>
        <w:spacing w:line="480" w:lineRule="exact"/>
        <w:jc w:val="right"/>
        <w:rPr>
          <w:rFonts w:hint="eastAsia"/>
          <w:bCs/>
          <w:kern w:val="0"/>
          <w:sz w:val="24"/>
          <w:szCs w:val="24"/>
          <w:highlight w:val="none"/>
          <w:lang w:val="en-US" w:eastAsia="zh-CN"/>
        </w:rPr>
      </w:pPr>
      <w:r>
        <w:rPr>
          <w:rFonts w:hint="eastAsia"/>
          <w:bCs/>
          <w:kern w:val="0"/>
          <w:sz w:val="24"/>
          <w:szCs w:val="24"/>
          <w:highlight w:val="none"/>
          <w:lang w:val="en-US" w:eastAsia="zh-CN"/>
        </w:rPr>
        <w:t>滨海通惠燃气有限公司</w:t>
      </w:r>
    </w:p>
    <w:p w14:paraId="554C0D32">
      <w:pPr>
        <w:spacing w:line="480" w:lineRule="exact"/>
        <w:jc w:val="right"/>
        <w:rPr>
          <w:rFonts w:hint="eastAsia"/>
          <w:bCs/>
          <w:kern w:val="0"/>
          <w:sz w:val="24"/>
          <w:szCs w:val="24"/>
          <w:highlight w:val="none"/>
        </w:rPr>
        <w:sectPr>
          <w:footerReference r:id="rId3" w:type="default"/>
          <w:pgSz w:w="11906" w:h="16838"/>
          <w:pgMar w:top="1440" w:right="1576" w:bottom="1440" w:left="1576" w:header="851" w:footer="992" w:gutter="0"/>
          <w:cols w:space="425" w:num="1"/>
          <w:docGrid w:type="lines" w:linePitch="312" w:charSpace="0"/>
        </w:sectPr>
      </w:pPr>
      <w:r>
        <w:rPr>
          <w:rFonts w:hint="eastAsia"/>
          <w:bCs/>
          <w:kern w:val="0"/>
          <w:sz w:val="24"/>
          <w:szCs w:val="24"/>
          <w:highlight w:val="none"/>
        </w:rPr>
        <w:t xml:space="preserve">  202</w:t>
      </w:r>
      <w:r>
        <w:rPr>
          <w:rFonts w:hint="eastAsia"/>
          <w:bCs/>
          <w:kern w:val="0"/>
          <w:sz w:val="24"/>
          <w:szCs w:val="24"/>
          <w:highlight w:val="none"/>
          <w:lang w:val="en-US" w:eastAsia="zh-CN"/>
        </w:rPr>
        <w:t>6</w:t>
      </w:r>
      <w:r>
        <w:rPr>
          <w:bCs/>
          <w:kern w:val="0"/>
          <w:sz w:val="24"/>
          <w:szCs w:val="24"/>
          <w:highlight w:val="none"/>
        </w:rPr>
        <w:t>年</w:t>
      </w:r>
      <w:r>
        <w:rPr>
          <w:rFonts w:hint="eastAsia"/>
          <w:bCs/>
          <w:kern w:val="0"/>
          <w:sz w:val="24"/>
          <w:szCs w:val="24"/>
          <w:highlight w:val="none"/>
          <w:lang w:val="en-US" w:eastAsia="zh-CN"/>
        </w:rPr>
        <w:t>7</w:t>
      </w:r>
      <w:r>
        <w:rPr>
          <w:bCs/>
          <w:kern w:val="0"/>
          <w:sz w:val="24"/>
          <w:szCs w:val="24"/>
          <w:highlight w:val="none"/>
        </w:rPr>
        <w:t>月</w:t>
      </w:r>
      <w:r>
        <w:rPr>
          <w:rFonts w:hint="eastAsia"/>
          <w:bCs/>
          <w:kern w:val="0"/>
          <w:sz w:val="24"/>
          <w:szCs w:val="24"/>
          <w:highlight w:val="none"/>
          <w:lang w:val="en-US" w:eastAsia="zh-CN"/>
        </w:rPr>
        <w:t>27</w:t>
      </w:r>
      <w:bookmarkStart w:id="1" w:name="_GoBack"/>
      <w:bookmarkEnd w:id="1"/>
      <w:r>
        <w:rPr>
          <w:rFonts w:hint="eastAsia"/>
          <w:bCs/>
          <w:kern w:val="0"/>
          <w:sz w:val="24"/>
          <w:szCs w:val="24"/>
          <w:highlight w:val="none"/>
        </w:rPr>
        <w:t>日</w:t>
      </w:r>
    </w:p>
    <w:p w14:paraId="4D914265">
      <w:pPr>
        <w:jc w:val="left"/>
        <w:outlineLvl w:val="1"/>
        <w:rPr>
          <w:rFonts w:ascii="宋体" w:hAnsi="宋体" w:eastAsia="宋体" w:cs="宋体"/>
          <w:sz w:val="24"/>
          <w:szCs w:val="24"/>
        </w:rPr>
      </w:pPr>
      <w:bookmarkStart w:id="0" w:name="_Toc262136590"/>
      <w:r>
        <w:rPr>
          <w:rFonts w:hint="eastAsia" w:cs="宋体"/>
          <w:sz w:val="24"/>
          <w:szCs w:val="24"/>
          <w:lang w:val="en-US" w:eastAsia="zh-CN"/>
        </w:rPr>
        <w:t>附：介绍信</w:t>
      </w:r>
      <w:r>
        <w:rPr>
          <w:rFonts w:hint="eastAsia" w:ascii="宋体" w:hAnsi="宋体" w:eastAsia="宋体" w:cs="宋体"/>
          <w:sz w:val="24"/>
          <w:szCs w:val="24"/>
        </w:rPr>
        <w:t>格式</w:t>
      </w:r>
    </w:p>
    <w:p w14:paraId="6609B687">
      <w:pPr>
        <w:jc w:val="left"/>
        <w:outlineLvl w:val="1"/>
        <w:rPr>
          <w:rFonts w:ascii="宋体" w:hAnsi="宋体" w:eastAsia="宋体" w:cs="宋体"/>
          <w:sz w:val="24"/>
          <w:szCs w:val="24"/>
        </w:rPr>
      </w:pPr>
    </w:p>
    <w:bookmarkEnd w:id="0"/>
    <w:p w14:paraId="5AA41330">
      <w:pPr>
        <w:spacing w:line="360" w:lineRule="auto"/>
        <w:jc w:val="center"/>
        <w:rPr>
          <w:rFonts w:hint="eastAsia" w:ascii="宋体" w:hAnsi="宋体" w:eastAsia="宋体" w:cs="宋体"/>
          <w:color w:val="000000"/>
          <w:sz w:val="24"/>
          <w:lang w:eastAsia="zh-CN"/>
        </w:rPr>
      </w:pPr>
      <w:r>
        <w:rPr>
          <w:rFonts w:hint="eastAsia" w:ascii="黑体" w:eastAsia="黑体" w:cs="宋体"/>
          <w:sz w:val="30"/>
          <w:szCs w:val="30"/>
          <w:lang w:val="en-US" w:eastAsia="zh-CN"/>
        </w:rPr>
        <w:t>介绍信</w:t>
      </w:r>
    </w:p>
    <w:p w14:paraId="4FD21E21">
      <w:pPr>
        <w:keepNext w:val="0"/>
        <w:keepLines w:val="0"/>
        <w:pageBreakBefore w:val="0"/>
        <w:widowControl w:val="0"/>
        <w:kinsoku/>
        <w:wordWrap/>
        <w:overflowPunct/>
        <w:topLinePunct w:val="0"/>
        <w:autoSpaceDE/>
        <w:autoSpaceDN/>
        <w:bidi w:val="0"/>
        <w:adjustRightInd w:val="0"/>
        <w:snapToGrid/>
        <w:spacing w:line="520" w:lineRule="exact"/>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本授权委托书声明：我</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（姓名）系</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w:t>
      </w:r>
      <w:r>
        <w:rPr>
          <w:rFonts w:hint="eastAsia" w:ascii="宋体" w:hAnsi="宋体" w:eastAsia="宋体" w:cs="宋体"/>
          <w:color w:val="000000"/>
          <w:sz w:val="24"/>
          <w:lang w:val="en-US" w:eastAsia="zh-CN"/>
        </w:rPr>
        <w:t>报价</w:t>
      </w:r>
      <w:r>
        <w:rPr>
          <w:rFonts w:hint="eastAsia" w:ascii="宋体" w:hAnsi="宋体" w:eastAsia="宋体" w:cs="宋体"/>
          <w:color w:val="000000"/>
          <w:sz w:val="24"/>
        </w:rPr>
        <w:t>人名称）的法定代表人。现授权委托</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（单位名称）的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（姓名）为我公司代理人，以本公司的名义参加 </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（询价人）的</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的询价活动，委托期限自本授权委托书签署起至所有事宜结束止：</w:t>
      </w:r>
    </w:p>
    <w:p w14:paraId="1EAF38E4">
      <w:pPr>
        <w:keepNext w:val="0"/>
        <w:keepLines w:val="0"/>
        <w:pageBreakBefore w:val="0"/>
        <w:widowControl w:val="0"/>
        <w:kinsoku/>
        <w:wordWrap/>
        <w:overflowPunct/>
        <w:topLinePunct w:val="0"/>
        <w:autoSpaceDE/>
        <w:autoSpaceDN/>
        <w:bidi w:val="0"/>
        <w:snapToGrid/>
        <w:spacing w:line="520" w:lineRule="exact"/>
        <w:ind w:firstLine="480" w:firstLineChars="200"/>
        <w:textAlignment w:val="auto"/>
        <w:rPr>
          <w:rFonts w:ascii="宋体" w:hAnsi="宋体" w:eastAsia="宋体" w:cs="宋体"/>
          <w:color w:val="000000"/>
          <w:sz w:val="24"/>
        </w:rPr>
      </w:pPr>
      <w:r>
        <w:rPr>
          <w:rFonts w:hint="eastAsia" w:ascii="宋体" w:hAnsi="宋体" w:eastAsia="宋体" w:cs="宋体"/>
          <w:color w:val="000000"/>
          <w:sz w:val="24"/>
        </w:rPr>
        <w:t>在此授权范围和期限内，被授权人（代理人）所实施的行为具有法律效力，我均承认。</w:t>
      </w:r>
    </w:p>
    <w:p w14:paraId="531AF905">
      <w:pPr>
        <w:spacing w:line="360" w:lineRule="auto"/>
        <w:ind w:firstLine="480" w:firstLineChars="200"/>
        <w:rPr>
          <w:rFonts w:ascii="宋体" w:hAnsi="宋体" w:eastAsia="宋体" w:cs="宋体"/>
          <w:color w:val="000000"/>
          <w:sz w:val="24"/>
        </w:rPr>
      </w:pPr>
    </w:p>
    <w:p w14:paraId="435DB0C3">
      <w:pPr>
        <w:spacing w:line="360" w:lineRule="auto"/>
        <w:ind w:firstLine="480" w:firstLineChars="200"/>
        <w:rPr>
          <w:rFonts w:ascii="宋体" w:hAnsi="宋体" w:eastAsia="宋体" w:cs="宋体"/>
          <w:color w:val="000000"/>
          <w:sz w:val="24"/>
        </w:rPr>
      </w:pPr>
      <w:r>
        <w:rPr>
          <w:rFonts w:hint="eastAsia" w:ascii="宋体" w:hAnsi="宋体" w:eastAsia="宋体" w:cs="宋体"/>
          <w:color w:val="000000"/>
          <w:sz w:val="24"/>
        </w:rPr>
        <w:t>代理人无转委权，特此委托。</w:t>
      </w:r>
    </w:p>
    <w:p w14:paraId="7377C53E">
      <w:pPr>
        <w:adjustRightInd w:val="0"/>
        <w:spacing w:after="120" w:line="400" w:lineRule="exact"/>
        <w:rPr>
          <w:rFonts w:ascii="宋体" w:hAnsi="宋体" w:eastAsia="宋体" w:cs="宋体"/>
          <w:sz w:val="24"/>
        </w:rPr>
      </w:pPr>
      <w:r>
        <w:rPr>
          <w:rFonts w:hint="eastAsia" w:ascii="宋体" w:hAnsi="宋体" w:eastAsia="宋体" w:cs="宋体"/>
          <w:sz w:val="24"/>
        </w:rPr>
        <w:t xml:space="preserve"> </w:t>
      </w:r>
    </w:p>
    <w:p w14:paraId="0667462A">
      <w:pPr>
        <w:spacing w:line="360" w:lineRule="auto"/>
        <w:ind w:firstLine="240" w:firstLineChars="100"/>
        <w:rPr>
          <w:rFonts w:ascii="宋体" w:hAnsi="宋体" w:eastAsia="宋体" w:cs="宋体"/>
          <w:sz w:val="24"/>
          <w:u w:val="single"/>
        </w:rPr>
      </w:pPr>
      <w:r>
        <w:rPr>
          <w:rFonts w:hint="eastAsia" w:ascii="宋体" w:hAnsi="宋体" w:eastAsia="宋体" w:cs="宋体"/>
          <w:color w:val="000000"/>
          <w:sz w:val="24"/>
        </w:rPr>
        <w:t>代理人：</w:t>
      </w:r>
      <w:r>
        <w:rPr>
          <w:rFonts w:hint="eastAsia" w:ascii="宋体" w:hAnsi="宋体" w:eastAsia="宋体" w:cs="宋体"/>
          <w:sz w:val="24"/>
          <w:u w:val="single"/>
        </w:rPr>
        <w:t xml:space="preserve">               </w:t>
      </w:r>
      <w:r>
        <w:rPr>
          <w:rFonts w:hint="eastAsia" w:ascii="宋体" w:hAnsi="宋体" w:eastAsia="宋体" w:cs="宋体"/>
          <w:color w:val="000000"/>
          <w:sz w:val="24"/>
        </w:rPr>
        <w:t xml:space="preserve">       </w:t>
      </w:r>
    </w:p>
    <w:p w14:paraId="1D6D2CB8">
      <w:pPr>
        <w:spacing w:line="360" w:lineRule="auto"/>
        <w:ind w:firstLine="240" w:firstLineChars="100"/>
        <w:rPr>
          <w:rFonts w:ascii="宋体" w:hAnsi="宋体" w:eastAsia="宋体" w:cs="宋体"/>
          <w:color w:val="000000"/>
          <w:sz w:val="24"/>
        </w:rPr>
      </w:pPr>
    </w:p>
    <w:p w14:paraId="69CF5040">
      <w:pPr>
        <w:spacing w:line="360" w:lineRule="auto"/>
        <w:ind w:firstLine="240" w:firstLineChars="100"/>
        <w:rPr>
          <w:rFonts w:ascii="宋体" w:hAnsi="宋体" w:eastAsia="宋体" w:cs="宋体"/>
          <w:color w:val="000000"/>
          <w:sz w:val="24"/>
        </w:rPr>
      </w:pPr>
      <w:r>
        <w:rPr>
          <w:rFonts w:hint="eastAsia" w:ascii="宋体" w:hAnsi="宋体" w:eastAsia="宋体" w:cs="宋体"/>
          <w:color w:val="000000"/>
          <w:sz w:val="24"/>
        </w:rPr>
        <w:t>身份证号码：</w:t>
      </w:r>
      <w:r>
        <w:rPr>
          <w:rFonts w:hint="eastAsia" w:ascii="宋体" w:hAnsi="宋体" w:eastAsia="宋体" w:cs="宋体"/>
          <w:color w:val="000000"/>
          <w:sz w:val="24"/>
          <w:u w:val="single"/>
        </w:rPr>
        <w:t xml:space="preserve">                   </w:t>
      </w:r>
      <w:r>
        <w:rPr>
          <w:rFonts w:hint="eastAsia" w:ascii="宋体" w:hAnsi="宋体" w:eastAsia="宋体" w:cs="宋体"/>
          <w:color w:val="000000"/>
          <w:sz w:val="24"/>
        </w:rPr>
        <w:t xml:space="preserve"> </w:t>
      </w:r>
    </w:p>
    <w:p w14:paraId="343EC6BD">
      <w:pPr>
        <w:spacing w:line="360" w:lineRule="auto"/>
        <w:ind w:firstLine="240" w:firstLineChars="100"/>
        <w:rPr>
          <w:rFonts w:ascii="宋体" w:hAnsi="宋体" w:eastAsia="宋体" w:cs="宋体"/>
          <w:color w:val="000000"/>
          <w:sz w:val="24"/>
        </w:rPr>
      </w:pPr>
    </w:p>
    <w:p w14:paraId="50A67161">
      <w:pPr>
        <w:spacing w:line="360" w:lineRule="auto"/>
        <w:ind w:firstLine="240" w:firstLineChars="100"/>
        <w:rPr>
          <w:rFonts w:ascii="宋体" w:hAnsi="宋体" w:eastAsia="宋体" w:cs="宋体"/>
          <w:color w:val="000000"/>
          <w:sz w:val="24"/>
        </w:rPr>
      </w:pPr>
      <w:r>
        <w:rPr>
          <w:rFonts w:hint="eastAsia" w:ascii="宋体" w:hAnsi="宋体" w:eastAsia="宋体" w:cs="宋体"/>
          <w:color w:val="000000"/>
          <w:sz w:val="24"/>
        </w:rPr>
        <w:t>授权法人单位：</w:t>
      </w:r>
      <w:r>
        <w:rPr>
          <w:rFonts w:hint="eastAsia" w:ascii="宋体" w:hAnsi="宋体" w:eastAsia="宋体" w:cs="宋体"/>
          <w:color w:val="000000"/>
          <w:sz w:val="24"/>
          <w:u w:val="single"/>
        </w:rPr>
        <w:t xml:space="preserve">       （盖章）      </w:t>
      </w:r>
    </w:p>
    <w:p w14:paraId="01698F6D">
      <w:pPr>
        <w:spacing w:line="360" w:lineRule="auto"/>
        <w:ind w:firstLine="240" w:firstLineChars="100"/>
        <w:rPr>
          <w:rFonts w:ascii="宋体" w:hAnsi="宋体" w:eastAsia="宋体" w:cs="宋体"/>
          <w:color w:val="000000"/>
          <w:sz w:val="24"/>
        </w:rPr>
      </w:pPr>
    </w:p>
    <w:p w14:paraId="64A6A5D0">
      <w:pPr>
        <w:spacing w:line="360" w:lineRule="auto"/>
        <w:ind w:firstLine="240" w:firstLineChars="100"/>
        <w:rPr>
          <w:rFonts w:ascii="宋体" w:hAnsi="宋体" w:eastAsia="宋体" w:cs="宋体"/>
          <w:color w:val="000000"/>
          <w:sz w:val="24"/>
        </w:rPr>
      </w:pPr>
      <w:r>
        <w:rPr>
          <w:rFonts w:hint="eastAsia" w:ascii="宋体" w:hAnsi="宋体" w:eastAsia="宋体" w:cs="宋体"/>
          <w:color w:val="000000"/>
          <w:sz w:val="24"/>
        </w:rPr>
        <w:t>法定代表人：</w:t>
      </w:r>
      <w:r>
        <w:rPr>
          <w:rFonts w:hint="eastAsia" w:ascii="宋体" w:hAnsi="宋体" w:eastAsia="宋体" w:cs="宋体"/>
          <w:color w:val="000000"/>
          <w:sz w:val="24"/>
          <w:u w:val="single"/>
        </w:rPr>
        <w:t xml:space="preserve">   （签字或盖章）      </w:t>
      </w:r>
    </w:p>
    <w:p w14:paraId="0DD71452">
      <w:pPr>
        <w:spacing w:line="360" w:lineRule="auto"/>
        <w:rPr>
          <w:rFonts w:ascii="宋体" w:hAnsi="宋体" w:eastAsia="宋体" w:cs="宋体"/>
          <w:color w:val="000000"/>
          <w:sz w:val="24"/>
        </w:rPr>
      </w:pPr>
    </w:p>
    <w:p w14:paraId="5D871D63">
      <w:pPr>
        <w:spacing w:line="360" w:lineRule="auto"/>
        <w:ind w:firstLine="240" w:firstLineChars="100"/>
        <w:rPr>
          <w:rFonts w:ascii="宋体" w:hAnsi="宋体" w:eastAsia="宋体" w:cs="宋体"/>
          <w:sz w:val="24"/>
        </w:rPr>
      </w:pPr>
      <w:r>
        <w:rPr>
          <w:rFonts w:hint="eastAsia" w:ascii="宋体" w:hAnsi="宋体" w:eastAsia="宋体" w:cs="宋体"/>
          <w:sz w:val="24"/>
        </w:rPr>
        <w:t>授权委托日期：</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51CCFD3D">
      <w:pPr>
        <w:spacing w:line="360" w:lineRule="auto"/>
        <w:rPr>
          <w:rFonts w:ascii="宋体" w:hAnsi="宋体" w:eastAsia="宋体" w:cs="宋体"/>
          <w:sz w:val="24"/>
        </w:rPr>
      </w:pPr>
    </w:p>
    <w:p w14:paraId="175DB648">
      <w:pPr>
        <w:spacing w:line="360" w:lineRule="auto"/>
        <w:jc w:val="left"/>
        <w:rPr>
          <w:rFonts w:ascii="宋体" w:hAnsi="宋体" w:eastAsia="宋体" w:cs="宋体"/>
          <w:sz w:val="24"/>
          <w:szCs w:val="24"/>
        </w:rPr>
      </w:pPr>
    </w:p>
    <w:p w14:paraId="715F6707">
      <w:pPr>
        <w:rPr>
          <w:rFonts w:ascii="宋体" w:hAnsi="宋体" w:eastAsia="宋体" w:cs="宋体"/>
        </w:rPr>
      </w:pPr>
    </w:p>
    <w:p w14:paraId="4EC797FA">
      <w:pPr>
        <w:tabs>
          <w:tab w:val="left" w:pos="0"/>
        </w:tabs>
        <w:adjustRightInd w:val="0"/>
        <w:snapToGrid w:val="0"/>
        <w:spacing w:line="360" w:lineRule="auto"/>
        <w:rPr>
          <w:rFonts w:hint="default"/>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C2D2F">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78617">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6778617">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00997A"/>
    <w:multiLevelType w:val="singleLevel"/>
    <w:tmpl w:val="A400997A"/>
    <w:lvl w:ilvl="0" w:tentative="0">
      <w:start w:val="10"/>
      <w:numFmt w:val="chineseCounting"/>
      <w:suff w:val="nothing"/>
      <w:lvlText w:val="%1、"/>
      <w:lvlJc w:val="left"/>
      <w:rPr>
        <w:rFonts w:hint="eastAsia"/>
      </w:rPr>
    </w:lvl>
  </w:abstractNum>
  <w:abstractNum w:abstractNumId="1">
    <w:nsid w:val="0F68C384"/>
    <w:multiLevelType w:val="singleLevel"/>
    <w:tmpl w:val="0F68C384"/>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wMzg4Yzg5ODA1ODBiZWZmMzBlYjU1MDc5NTM3NzgifQ=="/>
    <w:docVar w:name="KSO_WPS_MARK_KEY" w:val="62dbf197-b053-49d1-a2da-489952ac1f25"/>
  </w:docVars>
  <w:rsids>
    <w:rsidRoot w:val="00931960"/>
    <w:rsid w:val="00041252"/>
    <w:rsid w:val="0010579F"/>
    <w:rsid w:val="0018666D"/>
    <w:rsid w:val="001A2B1E"/>
    <w:rsid w:val="00264B97"/>
    <w:rsid w:val="002E1B69"/>
    <w:rsid w:val="002E3400"/>
    <w:rsid w:val="003222AF"/>
    <w:rsid w:val="00346485"/>
    <w:rsid w:val="003A1E16"/>
    <w:rsid w:val="003A7E23"/>
    <w:rsid w:val="003D7BE1"/>
    <w:rsid w:val="00427831"/>
    <w:rsid w:val="00463A39"/>
    <w:rsid w:val="00487565"/>
    <w:rsid w:val="005422D7"/>
    <w:rsid w:val="005643EE"/>
    <w:rsid w:val="00585A02"/>
    <w:rsid w:val="005A753C"/>
    <w:rsid w:val="00615D8A"/>
    <w:rsid w:val="00675337"/>
    <w:rsid w:val="006A4618"/>
    <w:rsid w:val="006F7FAD"/>
    <w:rsid w:val="00792FDF"/>
    <w:rsid w:val="007A2939"/>
    <w:rsid w:val="008F1C10"/>
    <w:rsid w:val="00912A91"/>
    <w:rsid w:val="00926455"/>
    <w:rsid w:val="00931960"/>
    <w:rsid w:val="0099200F"/>
    <w:rsid w:val="00A12730"/>
    <w:rsid w:val="00A4329C"/>
    <w:rsid w:val="00A71E36"/>
    <w:rsid w:val="00AC0C9E"/>
    <w:rsid w:val="00B8764F"/>
    <w:rsid w:val="00B94744"/>
    <w:rsid w:val="00BA2CA2"/>
    <w:rsid w:val="00BB6050"/>
    <w:rsid w:val="00C657A3"/>
    <w:rsid w:val="00C726E5"/>
    <w:rsid w:val="00CB1F99"/>
    <w:rsid w:val="00CD7565"/>
    <w:rsid w:val="00CF51D8"/>
    <w:rsid w:val="00D02304"/>
    <w:rsid w:val="00D44E6F"/>
    <w:rsid w:val="00D94510"/>
    <w:rsid w:val="00DE6FB2"/>
    <w:rsid w:val="00E422E0"/>
    <w:rsid w:val="00E93DC5"/>
    <w:rsid w:val="00F15F63"/>
    <w:rsid w:val="00F518C8"/>
    <w:rsid w:val="00F74D56"/>
    <w:rsid w:val="00FD3BFE"/>
    <w:rsid w:val="026E6F9B"/>
    <w:rsid w:val="04531FA4"/>
    <w:rsid w:val="052F0F86"/>
    <w:rsid w:val="059E36F3"/>
    <w:rsid w:val="0703215A"/>
    <w:rsid w:val="090D12BC"/>
    <w:rsid w:val="09F0125E"/>
    <w:rsid w:val="0A0F1F24"/>
    <w:rsid w:val="0A8C4462"/>
    <w:rsid w:val="0BBF3F34"/>
    <w:rsid w:val="0C1E79BF"/>
    <w:rsid w:val="0CB84805"/>
    <w:rsid w:val="0D1A0179"/>
    <w:rsid w:val="0D500C64"/>
    <w:rsid w:val="0E514C19"/>
    <w:rsid w:val="0EEE7499"/>
    <w:rsid w:val="11BE1E34"/>
    <w:rsid w:val="13C95DDF"/>
    <w:rsid w:val="1481490C"/>
    <w:rsid w:val="165B1BE4"/>
    <w:rsid w:val="167E0F41"/>
    <w:rsid w:val="169457C7"/>
    <w:rsid w:val="170A4467"/>
    <w:rsid w:val="1735671B"/>
    <w:rsid w:val="175C6F6A"/>
    <w:rsid w:val="18E07A88"/>
    <w:rsid w:val="199954B1"/>
    <w:rsid w:val="1A1A302F"/>
    <w:rsid w:val="1A312930"/>
    <w:rsid w:val="1A9F5AEC"/>
    <w:rsid w:val="1BEC10B5"/>
    <w:rsid w:val="1BF26033"/>
    <w:rsid w:val="1BF855A8"/>
    <w:rsid w:val="1DE17414"/>
    <w:rsid w:val="1E17150D"/>
    <w:rsid w:val="1E432C32"/>
    <w:rsid w:val="1E5E56BD"/>
    <w:rsid w:val="20831A0C"/>
    <w:rsid w:val="23BC73C4"/>
    <w:rsid w:val="23D8257C"/>
    <w:rsid w:val="24A106B2"/>
    <w:rsid w:val="25FA54B2"/>
    <w:rsid w:val="26733121"/>
    <w:rsid w:val="26855E43"/>
    <w:rsid w:val="27983E99"/>
    <w:rsid w:val="293A0E30"/>
    <w:rsid w:val="2940049A"/>
    <w:rsid w:val="2A2B23AD"/>
    <w:rsid w:val="2D0B1F79"/>
    <w:rsid w:val="2DB13F4C"/>
    <w:rsid w:val="2F812FD1"/>
    <w:rsid w:val="2F9432ED"/>
    <w:rsid w:val="329E09BF"/>
    <w:rsid w:val="33000401"/>
    <w:rsid w:val="33E24718"/>
    <w:rsid w:val="340B71BA"/>
    <w:rsid w:val="34D90A42"/>
    <w:rsid w:val="35633E8E"/>
    <w:rsid w:val="356D0868"/>
    <w:rsid w:val="35EF74CF"/>
    <w:rsid w:val="367B5207"/>
    <w:rsid w:val="369D6F2B"/>
    <w:rsid w:val="37697C19"/>
    <w:rsid w:val="37A12A4B"/>
    <w:rsid w:val="389C181C"/>
    <w:rsid w:val="39471586"/>
    <w:rsid w:val="398B5102"/>
    <w:rsid w:val="3AA95812"/>
    <w:rsid w:val="3B026076"/>
    <w:rsid w:val="3B0D184F"/>
    <w:rsid w:val="3C963B21"/>
    <w:rsid w:val="3DA37D71"/>
    <w:rsid w:val="405C39B3"/>
    <w:rsid w:val="41D116D9"/>
    <w:rsid w:val="432509D4"/>
    <w:rsid w:val="43B078CD"/>
    <w:rsid w:val="45E545B1"/>
    <w:rsid w:val="4798120C"/>
    <w:rsid w:val="48D2096E"/>
    <w:rsid w:val="4B4A7644"/>
    <w:rsid w:val="4D2E492A"/>
    <w:rsid w:val="4DC97FAC"/>
    <w:rsid w:val="4ECF7A46"/>
    <w:rsid w:val="4F1E48F0"/>
    <w:rsid w:val="4F7C5E20"/>
    <w:rsid w:val="507442B2"/>
    <w:rsid w:val="50947199"/>
    <w:rsid w:val="51960CEF"/>
    <w:rsid w:val="526A6404"/>
    <w:rsid w:val="53B832F4"/>
    <w:rsid w:val="54232DC0"/>
    <w:rsid w:val="54DB5397"/>
    <w:rsid w:val="54F226E1"/>
    <w:rsid w:val="556F49D6"/>
    <w:rsid w:val="557A4513"/>
    <w:rsid w:val="58A43CF2"/>
    <w:rsid w:val="59B607A0"/>
    <w:rsid w:val="59E85E60"/>
    <w:rsid w:val="5A8612B0"/>
    <w:rsid w:val="5B3255E5"/>
    <w:rsid w:val="5B33135D"/>
    <w:rsid w:val="5DDA55FF"/>
    <w:rsid w:val="5EA401F5"/>
    <w:rsid w:val="5EAC032C"/>
    <w:rsid w:val="5F4F5BCB"/>
    <w:rsid w:val="60031C46"/>
    <w:rsid w:val="6181070F"/>
    <w:rsid w:val="61B43046"/>
    <w:rsid w:val="62A33F76"/>
    <w:rsid w:val="634D287D"/>
    <w:rsid w:val="648B4982"/>
    <w:rsid w:val="64F55A2C"/>
    <w:rsid w:val="653641E1"/>
    <w:rsid w:val="67AD0D27"/>
    <w:rsid w:val="6876268E"/>
    <w:rsid w:val="68E02B24"/>
    <w:rsid w:val="69F9601A"/>
    <w:rsid w:val="6C261666"/>
    <w:rsid w:val="6C335661"/>
    <w:rsid w:val="6C5E637E"/>
    <w:rsid w:val="6D785CD6"/>
    <w:rsid w:val="6DE853DC"/>
    <w:rsid w:val="6F6D70DC"/>
    <w:rsid w:val="708539A9"/>
    <w:rsid w:val="71866233"/>
    <w:rsid w:val="71E35068"/>
    <w:rsid w:val="721F290F"/>
    <w:rsid w:val="736C47F5"/>
    <w:rsid w:val="737A5923"/>
    <w:rsid w:val="73A612D3"/>
    <w:rsid w:val="74D55507"/>
    <w:rsid w:val="75474A98"/>
    <w:rsid w:val="778E7BEF"/>
    <w:rsid w:val="77AD538E"/>
    <w:rsid w:val="7D415CAE"/>
    <w:rsid w:val="7E5209FA"/>
    <w:rsid w:val="7E5D76A5"/>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宋体"/>
      <w:kern w:val="2"/>
      <w:sz w:val="32"/>
      <w:szCs w:val="32"/>
      <w:lang w:val="en-US" w:eastAsia="zh-CN" w:bidi="ar-SA"/>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spacing w:line="360" w:lineRule="auto"/>
      <w:ind w:firstLine="200" w:firstLineChars="200"/>
    </w:pPr>
    <w:rPr>
      <w:kern w:val="0"/>
    </w:rPr>
  </w:style>
  <w:style w:type="paragraph" w:styleId="3">
    <w:name w:val="Body Text"/>
    <w:basedOn w:val="1"/>
    <w:next w:val="1"/>
    <w:qFormat/>
    <w:uiPriority w:val="0"/>
    <w:rPr>
      <w:sz w:val="30"/>
      <w:szCs w:val="30"/>
    </w:rPr>
  </w:style>
  <w:style w:type="paragraph" w:styleId="4">
    <w:name w:val="Body Text Indent"/>
    <w:basedOn w:val="1"/>
    <w:next w:val="5"/>
    <w:qFormat/>
    <w:uiPriority w:val="0"/>
    <w:pPr>
      <w:ind w:firstLine="615"/>
    </w:pPr>
    <w:rPr>
      <w:u w:val="single"/>
    </w:rPr>
  </w:style>
  <w:style w:type="paragraph" w:styleId="5">
    <w:name w:val="envelope return"/>
    <w:basedOn w:val="1"/>
    <w:qFormat/>
    <w:uiPriority w:val="0"/>
    <w:pPr>
      <w:snapToGrid w:val="0"/>
    </w:pPr>
    <w:rPr>
      <w:rFonts w:ascii="Arial" w:hAnsi="Arial" w:eastAsia="宋体" w:cs="Times New Roman"/>
    </w:rPr>
  </w:style>
  <w:style w:type="paragraph" w:styleId="6">
    <w:name w:val="Date"/>
    <w:basedOn w:val="1"/>
    <w:next w:val="1"/>
    <w:link w:val="20"/>
    <w:semiHidden/>
    <w:unhideWhenUsed/>
    <w:qFormat/>
    <w:uiPriority w:val="99"/>
    <w:pPr>
      <w:ind w:left="100" w:leftChars="2500"/>
    </w:pPr>
  </w:style>
  <w:style w:type="paragraph" w:styleId="7">
    <w:name w:val="Balloon Text"/>
    <w:basedOn w:val="1"/>
    <w:link w:val="24"/>
    <w:semiHidden/>
    <w:unhideWhenUsed/>
    <w:qFormat/>
    <w:uiPriority w:val="99"/>
    <w:rPr>
      <w:sz w:val="18"/>
      <w:szCs w:val="18"/>
    </w:rPr>
  </w:style>
  <w:style w:type="paragraph" w:styleId="8">
    <w:name w:val="footer"/>
    <w:basedOn w:val="1"/>
    <w:link w:val="23"/>
    <w:semiHidden/>
    <w:unhideWhenUsed/>
    <w:qFormat/>
    <w:uiPriority w:val="99"/>
    <w:pPr>
      <w:tabs>
        <w:tab w:val="center" w:pos="4153"/>
        <w:tab w:val="right" w:pos="8306"/>
      </w:tabs>
      <w:snapToGrid w:val="0"/>
      <w:jc w:val="left"/>
    </w:pPr>
    <w:rPr>
      <w:sz w:val="18"/>
      <w:szCs w:val="18"/>
    </w:rPr>
  </w:style>
  <w:style w:type="paragraph" w:styleId="9">
    <w:name w:val="header"/>
    <w:basedOn w:val="1"/>
    <w:link w:val="2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2"/>
    <w:basedOn w:val="1"/>
    <w:next w:val="1"/>
    <w:qFormat/>
    <w:uiPriority w:val="0"/>
    <w:pPr>
      <w:widowControl w:val="0"/>
      <w:ind w:left="210"/>
      <w:jc w:val="left"/>
    </w:pPr>
    <w:rPr>
      <w:rFonts w:ascii="Times New Roman" w:hAnsi="Times New Roman" w:eastAsia="宋体" w:cs="Times New Roman"/>
      <w:smallCaps/>
      <w:kern w:val="2"/>
      <w:sz w:val="20"/>
      <w:szCs w:val="20"/>
      <w:lang w:val="en-US" w:eastAsia="zh-CN" w:bidi="ar-SA"/>
    </w:rPr>
  </w:style>
  <w:style w:type="paragraph" w:styleId="11">
    <w:name w:val="Title"/>
    <w:basedOn w:val="1"/>
    <w:qFormat/>
    <w:uiPriority w:val="0"/>
    <w:pPr>
      <w:spacing w:before="240" w:after="60"/>
      <w:jc w:val="center"/>
      <w:outlineLvl w:val="0"/>
    </w:pPr>
    <w:rPr>
      <w:rFonts w:ascii="Arial" w:hAnsi="Arial"/>
      <w:b/>
    </w:rPr>
  </w:style>
  <w:style w:type="paragraph" w:styleId="12">
    <w:name w:val="Body Text First Indent 2"/>
    <w:basedOn w:val="4"/>
    <w:unhideWhenUsed/>
    <w:qFormat/>
    <w:uiPriority w:val="0"/>
    <w:pPr>
      <w:widowControl w:val="0"/>
      <w:spacing w:line="580" w:lineRule="exact"/>
      <w:ind w:left="2" w:firstLine="420" w:firstLineChars="200"/>
      <w:jc w:val="both"/>
    </w:pPr>
    <w:rPr>
      <w:rFonts w:hint="eastAsia" w:ascii="Times New Roman" w:hAnsi="Times New Roman" w:eastAsia="仿宋_GB2312" w:cs="Times New Roman"/>
      <w:kern w:val="2"/>
      <w:sz w:val="32"/>
      <w:szCs w:val="24"/>
      <w:lang w:val="en-US" w:eastAsia="zh-CN" w:bidi="ar-SA"/>
    </w:rPr>
  </w:style>
  <w:style w:type="table" w:styleId="14">
    <w:name w:val="Table Grid"/>
    <w:basedOn w:val="13"/>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6">
    <w:name w:val="BodyText1I2"/>
    <w:basedOn w:val="17"/>
    <w:qFormat/>
    <w:uiPriority w:val="0"/>
    <w:pPr>
      <w:spacing w:after="120"/>
      <w:ind w:left="420" w:leftChars="200" w:firstLine="420" w:firstLineChars="200"/>
      <w:jc w:val="both"/>
      <w:textAlignment w:val="baseline"/>
    </w:pPr>
    <w:rPr>
      <w:rFonts w:eastAsia="宋体"/>
      <w:kern w:val="2"/>
      <w:sz w:val="21"/>
      <w:szCs w:val="24"/>
      <w:lang w:val="en-US" w:eastAsia="zh-CN" w:bidi="ar-SA"/>
    </w:rPr>
  </w:style>
  <w:style w:type="paragraph" w:customStyle="1" w:styleId="17">
    <w:name w:val="BodyTextIndent"/>
    <w:basedOn w:val="1"/>
    <w:next w:val="18"/>
    <w:qFormat/>
    <w:uiPriority w:val="0"/>
    <w:pPr>
      <w:ind w:left="-105" w:firstLine="232" w:firstLineChars="232"/>
      <w:jc w:val="both"/>
      <w:textAlignment w:val="baseline"/>
    </w:pPr>
    <w:rPr>
      <w:rFonts w:eastAsia="仿宋_GB2312"/>
      <w:kern w:val="2"/>
      <w:sz w:val="32"/>
      <w:szCs w:val="24"/>
      <w:lang w:val="en-US" w:eastAsia="zh-CN" w:bidi="ar-SA"/>
    </w:rPr>
  </w:style>
  <w:style w:type="paragraph" w:customStyle="1" w:styleId="18">
    <w:name w:val="EnvelopeReturn"/>
    <w:basedOn w:val="1"/>
    <w:qFormat/>
    <w:uiPriority w:val="0"/>
    <w:pPr>
      <w:snapToGrid w:val="0"/>
      <w:jc w:val="both"/>
      <w:textAlignment w:val="baseline"/>
    </w:pPr>
    <w:rPr>
      <w:rFonts w:ascii="Arial" w:hAnsi="Arial"/>
      <w:kern w:val="2"/>
      <w:sz w:val="21"/>
      <w:szCs w:val="24"/>
      <w:lang w:val="en-US" w:eastAsia="zh-CN" w:bidi="ar-SA"/>
    </w:rPr>
  </w:style>
  <w:style w:type="paragraph" w:customStyle="1" w:styleId="19">
    <w:name w:val="默认段落字体 Para Char Char Char Char Char Char Char Char Char Char"/>
    <w:basedOn w:val="1"/>
    <w:qFormat/>
    <w:uiPriority w:val="0"/>
    <w:rPr>
      <w:rFonts w:ascii="Tahoma" w:hAnsi="Tahoma" w:cs="Tahoma"/>
      <w:sz w:val="24"/>
      <w:szCs w:val="24"/>
    </w:rPr>
  </w:style>
  <w:style w:type="character" w:customStyle="1" w:styleId="20">
    <w:name w:val="日期 字符"/>
    <w:basedOn w:val="15"/>
    <w:link w:val="6"/>
    <w:semiHidden/>
    <w:qFormat/>
    <w:uiPriority w:val="99"/>
    <w:rPr>
      <w:rFonts w:ascii="宋体" w:hAnsi="宋体" w:eastAsia="宋体" w:cs="宋体"/>
      <w:sz w:val="32"/>
      <w:szCs w:val="32"/>
    </w:rPr>
  </w:style>
  <w:style w:type="paragraph" w:styleId="21">
    <w:name w:val="List Paragraph"/>
    <w:basedOn w:val="1"/>
    <w:qFormat/>
    <w:uiPriority w:val="34"/>
    <w:pPr>
      <w:ind w:firstLine="420" w:firstLineChars="200"/>
    </w:pPr>
  </w:style>
  <w:style w:type="character" w:customStyle="1" w:styleId="22">
    <w:name w:val="页眉 字符"/>
    <w:basedOn w:val="15"/>
    <w:link w:val="9"/>
    <w:semiHidden/>
    <w:qFormat/>
    <w:uiPriority w:val="99"/>
    <w:rPr>
      <w:rFonts w:ascii="宋体" w:hAnsi="宋体" w:eastAsia="宋体" w:cs="宋体"/>
      <w:sz w:val="18"/>
      <w:szCs w:val="18"/>
    </w:rPr>
  </w:style>
  <w:style w:type="character" w:customStyle="1" w:styleId="23">
    <w:name w:val="页脚 字符"/>
    <w:basedOn w:val="15"/>
    <w:link w:val="8"/>
    <w:semiHidden/>
    <w:qFormat/>
    <w:uiPriority w:val="99"/>
    <w:rPr>
      <w:rFonts w:ascii="宋体" w:hAnsi="宋体" w:eastAsia="宋体" w:cs="宋体"/>
      <w:sz w:val="18"/>
      <w:szCs w:val="18"/>
    </w:rPr>
  </w:style>
  <w:style w:type="character" w:customStyle="1" w:styleId="24">
    <w:name w:val="批注框文本 字符"/>
    <w:basedOn w:val="15"/>
    <w:link w:val="7"/>
    <w:semiHidden/>
    <w:qFormat/>
    <w:uiPriority w:val="99"/>
    <w:rPr>
      <w:rFonts w:ascii="宋体" w:hAnsi="宋体" w:eastAsia="宋体" w:cs="宋体"/>
      <w:sz w:val="18"/>
      <w:szCs w:val="18"/>
    </w:rPr>
  </w:style>
  <w:style w:type="character" w:customStyle="1" w:styleId="25">
    <w:name w:val="font11"/>
    <w:basedOn w:val="15"/>
    <w:qFormat/>
    <w:uiPriority w:val="0"/>
    <w:rPr>
      <w:rFonts w:hint="eastAsia" w:ascii="宋体" w:hAnsi="宋体" w:eastAsia="宋体" w:cs="宋体"/>
      <w:color w:val="000000"/>
      <w:sz w:val="24"/>
      <w:szCs w:val="24"/>
      <w:u w:val="none"/>
    </w:rPr>
  </w:style>
  <w:style w:type="character" w:customStyle="1" w:styleId="26">
    <w:name w:val="font31"/>
    <w:basedOn w:val="15"/>
    <w:qFormat/>
    <w:uiPriority w:val="0"/>
    <w:rPr>
      <w:rFonts w:ascii="微软雅黑" w:hAnsi="微软雅黑" w:eastAsia="微软雅黑" w:cs="微软雅黑"/>
      <w:color w:val="000000"/>
      <w:sz w:val="16"/>
      <w:szCs w:val="16"/>
      <w:u w:val="none"/>
      <w:vertAlign w:val="superscript"/>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2162</Words>
  <Characters>2238</Characters>
  <Lines>3</Lines>
  <Paragraphs>1</Paragraphs>
  <TotalTime>5</TotalTime>
  <ScaleCrop>false</ScaleCrop>
  <LinksUpToDate>false</LinksUpToDate>
  <CharactersWithSpaces>2398</CharactersWithSpaces>
  <Application>WPS Office_12.1.0.28040_F1E327BC-269C-435d-A152-05C5408002CA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2011-12-08T07:32:00Z</dcterms:created>
  <dc:creator>ERP</dc:creator>
  <cp:lastModifiedBy>如一</cp:lastModifiedBy>
  <cp:lastPrinted>2026-07-20T02:46:00Z</cp:lastPrinted>
  <dcterms:modified xsi:type="dcterms:W3CDTF">2026-07-27T00:56:44Z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2052-12.1.0.28040</vt:lpwstr>
  </property>
  <property fmtid="{D5CDD505-2E9C-101B-9397-08002B2CF9AE}" pid="3" name="ICV">
    <vt:lpwstr>B7528EF4AE734FF58716CBD0C5090B61_13</vt:lpwstr>
  </property>
  <property fmtid="{D5CDD505-2E9C-101B-9397-08002B2CF9AE}" pid="4" name="KSOTemplateDocerSaveRecord">
    <vt:lpwstr>eyJoZGlkIjoiMDUxMDUzZWY4ZDgyM2ZlMTFmZDRkNTlmYTg2YmVlODYiLCJ1c2VySWQiOiI0NTEzODY2OTIifQ==</vt:lpwstr>
  </property>
</Properties>
</file>